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02F39">
      <w:pPr>
        <w:jc w:val="center"/>
        <w:outlineLvl w:val="9"/>
        <w:rPr>
          <w:rFonts w:hint="eastAsia" w:ascii="宋体" w:hAnsi="宋体" w:eastAsia="宋体" w:cs="宋体"/>
          <w:b/>
          <w:bCs/>
          <w:sz w:val="44"/>
          <w:szCs w:val="44"/>
          <w:lang w:val="en-US" w:eastAsia="zh-CN"/>
        </w:rPr>
      </w:pPr>
    </w:p>
    <w:p w14:paraId="55A07E99">
      <w:pPr>
        <w:jc w:val="center"/>
        <w:outlineLvl w:val="9"/>
        <w:rPr>
          <w:rFonts w:hint="eastAsia" w:ascii="宋体" w:hAnsi="宋体" w:eastAsia="宋体" w:cs="宋体"/>
          <w:b/>
          <w:bCs/>
          <w:sz w:val="44"/>
          <w:szCs w:val="44"/>
          <w:lang w:val="en-US" w:eastAsia="zh-CN"/>
        </w:rPr>
      </w:pPr>
    </w:p>
    <w:p w14:paraId="31A181F0">
      <w:pPr>
        <w:jc w:val="center"/>
        <w:outlineLvl w:val="9"/>
        <w:rPr>
          <w:rFonts w:hint="eastAsia" w:ascii="宋体" w:hAnsi="宋体" w:eastAsia="宋体" w:cs="宋体"/>
          <w:b/>
          <w:bCs/>
          <w:sz w:val="44"/>
          <w:szCs w:val="44"/>
          <w:lang w:val="en-US" w:eastAsia="zh-CN"/>
        </w:rPr>
      </w:pPr>
    </w:p>
    <w:p w14:paraId="752C3B22">
      <w:pPr>
        <w:keepNext w:val="0"/>
        <w:keepLines w:val="0"/>
        <w:pageBreakBefore w:val="0"/>
        <w:widowControl w:val="0"/>
        <w:kinsoku/>
        <w:wordWrap/>
        <w:overflowPunct/>
        <w:topLinePunct w:val="0"/>
        <w:autoSpaceDE/>
        <w:autoSpaceDN/>
        <w:bidi w:val="0"/>
        <w:adjustRightInd/>
        <w:snapToGrid/>
        <w:spacing w:line="560" w:lineRule="exact"/>
        <w:ind w:left="442" w:hanging="442" w:hangingChars="100"/>
        <w:jc w:val="center"/>
        <w:textAlignment w:val="auto"/>
        <w:rPr>
          <w:rFonts w:hint="eastAsia"/>
          <w:b/>
          <w:bCs/>
          <w:sz w:val="44"/>
          <w:szCs w:val="44"/>
          <w:lang w:val="en-US" w:eastAsia="zh-CN"/>
        </w:rPr>
      </w:pPr>
      <w:r>
        <w:rPr>
          <w:rFonts w:hint="eastAsia"/>
          <w:b/>
          <w:bCs/>
          <w:sz w:val="44"/>
          <w:szCs w:val="44"/>
          <w:lang w:val="en-US" w:eastAsia="zh-CN"/>
        </w:rPr>
        <w:t>沈阳瑞翊智能设备有限公司</w:t>
      </w:r>
    </w:p>
    <w:p w14:paraId="726F21A5">
      <w:pPr>
        <w:spacing w:before="0" w:beforeLines="0" w:after="0" w:afterLines="0" w:line="240" w:lineRule="auto"/>
        <w:ind w:left="0" w:leftChars="0" w:right="0" w:rightChars="0" w:firstLine="0" w:firstLineChars="0"/>
        <w:jc w:val="center"/>
        <w:rPr>
          <w:rFonts w:hint="eastAsia"/>
          <w:b/>
          <w:bCs/>
          <w:sz w:val="44"/>
          <w:szCs w:val="44"/>
          <w:lang w:val="en-US" w:eastAsia="zh-CN"/>
        </w:rPr>
      </w:pPr>
      <w:r>
        <w:rPr>
          <w:rFonts w:hint="eastAsia"/>
          <w:b/>
          <w:bCs/>
          <w:sz w:val="44"/>
          <w:szCs w:val="44"/>
          <w:lang w:val="en-US" w:eastAsia="zh-CN"/>
        </w:rPr>
        <w:t>“7.22”一般触电事故</w:t>
      </w:r>
    </w:p>
    <w:p w14:paraId="5952002B">
      <w:pPr>
        <w:spacing w:before="0" w:beforeLines="0" w:after="0" w:afterLines="0" w:line="240" w:lineRule="auto"/>
        <w:ind w:left="0" w:leftChars="0" w:right="0" w:rightChars="0" w:firstLine="0" w:firstLineChars="0"/>
        <w:jc w:val="center"/>
        <w:rPr>
          <w:rFonts w:hint="default" w:ascii="宋体" w:hAnsi="宋体" w:eastAsia="宋体" w:cs="宋体"/>
          <w:bCs/>
          <w:kern w:val="2"/>
          <w:sz w:val="21"/>
          <w:szCs w:val="44"/>
          <w:lang w:val="en-US" w:eastAsia="zh-CN" w:bidi="ar-SA"/>
        </w:rPr>
      </w:pPr>
      <w:r>
        <w:rPr>
          <w:rFonts w:hint="eastAsia"/>
          <w:b/>
          <w:bCs/>
          <w:sz w:val="44"/>
          <w:szCs w:val="44"/>
          <w:lang w:val="en-US" w:eastAsia="zh-CN"/>
        </w:rPr>
        <w:t>调查报告</w:t>
      </w:r>
    </w:p>
    <w:p w14:paraId="1F04CEA7">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163BB3C7">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52B9C2E1">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180F334C">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2AFDD875">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6FAC3D94">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4B975585">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7011E75E">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5610CDB2">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3DC16A08">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65364B5C">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12CFB3F9">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1ED40888">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455EEB88">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7379B7DC">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7B889CD6">
      <w:pPr>
        <w:spacing w:before="0" w:beforeLines="0" w:after="0" w:afterLines="0" w:line="240" w:lineRule="auto"/>
        <w:ind w:left="0" w:leftChars="0" w:right="0" w:rightChars="0" w:firstLine="0" w:firstLineChars="0"/>
        <w:jc w:val="both"/>
        <w:rPr>
          <w:rFonts w:hint="eastAsia" w:ascii="宋体" w:hAnsi="宋体" w:eastAsia="宋体" w:cs="宋体"/>
          <w:bCs/>
          <w:kern w:val="2"/>
          <w:sz w:val="21"/>
          <w:szCs w:val="44"/>
          <w:lang w:val="en-US" w:eastAsia="zh-CN" w:bidi="ar-SA"/>
        </w:rPr>
      </w:pPr>
    </w:p>
    <w:p w14:paraId="7D52A8A9">
      <w:pPr>
        <w:spacing w:before="0" w:beforeLines="0" w:after="0" w:afterLines="0" w:line="240" w:lineRule="auto"/>
        <w:ind w:left="0" w:leftChars="0" w:right="0" w:rightChars="0" w:firstLine="0" w:firstLineChars="0"/>
        <w:jc w:val="center"/>
        <w:rPr>
          <w:rFonts w:hint="eastAsia" w:ascii="宋体" w:hAnsi="宋体" w:eastAsia="宋体" w:cs="宋体"/>
          <w:bCs/>
          <w:kern w:val="2"/>
          <w:sz w:val="28"/>
          <w:szCs w:val="28"/>
          <w:lang w:val="en-US" w:eastAsia="zh-CN" w:bidi="ar-SA"/>
        </w:rPr>
      </w:pPr>
    </w:p>
    <w:p w14:paraId="5BBD1A52">
      <w:pPr>
        <w:spacing w:before="0" w:beforeLines="0" w:after="0" w:afterLines="0" w:line="240" w:lineRule="auto"/>
        <w:ind w:left="0" w:leftChars="0" w:right="0" w:rightChars="0" w:firstLine="0" w:firstLineChars="0"/>
        <w:jc w:val="center"/>
        <w:rPr>
          <w:rFonts w:hint="eastAsia" w:ascii="楷体" w:hAnsi="楷体" w:eastAsia="楷体" w:cs="楷体"/>
          <w:bCs/>
          <w:kern w:val="2"/>
          <w:sz w:val="30"/>
          <w:szCs w:val="30"/>
          <w:lang w:val="en-US" w:eastAsia="zh-CN" w:bidi="ar-SA"/>
        </w:rPr>
      </w:pPr>
      <w:r>
        <w:rPr>
          <w:rFonts w:hint="eastAsia" w:ascii="楷体" w:hAnsi="楷体" w:eastAsia="楷体" w:cs="楷体"/>
          <w:bCs/>
          <w:kern w:val="2"/>
          <w:sz w:val="30"/>
          <w:szCs w:val="30"/>
          <w:lang w:val="en-US" w:eastAsia="zh-CN" w:bidi="ar-SA"/>
        </w:rPr>
        <w:t>浑南区事故调查组</w:t>
      </w:r>
    </w:p>
    <w:p w14:paraId="49B5602B">
      <w:pPr>
        <w:spacing w:before="0" w:beforeLines="0" w:after="0" w:afterLines="0" w:line="240" w:lineRule="auto"/>
        <w:ind w:left="0" w:leftChars="0" w:right="0" w:rightChars="0" w:firstLine="0" w:firstLineChars="0"/>
        <w:jc w:val="center"/>
        <w:rPr>
          <w:rFonts w:hint="eastAsia" w:ascii="楷体" w:hAnsi="楷体" w:eastAsia="楷体" w:cs="楷体"/>
          <w:bCs/>
          <w:kern w:val="2"/>
          <w:sz w:val="30"/>
          <w:szCs w:val="30"/>
          <w:lang w:val="en-US" w:eastAsia="zh-CN" w:bidi="ar-SA"/>
        </w:rPr>
      </w:pPr>
      <w:r>
        <w:rPr>
          <w:rFonts w:hint="eastAsia" w:ascii="楷体" w:hAnsi="楷体" w:eastAsia="楷体" w:cs="楷体"/>
          <w:bCs/>
          <w:kern w:val="2"/>
          <w:sz w:val="30"/>
          <w:szCs w:val="30"/>
          <w:lang w:val="en-US" w:eastAsia="zh-CN" w:bidi="ar-SA"/>
        </w:rPr>
        <w:t>2025年9月</w:t>
      </w:r>
    </w:p>
    <w:p w14:paraId="715C456A">
      <w:pPr>
        <w:spacing w:before="0" w:beforeLines="0" w:after="0" w:afterLines="0" w:line="240" w:lineRule="auto"/>
        <w:ind w:left="0" w:leftChars="0" w:right="0" w:rightChars="0" w:firstLine="0" w:firstLineChars="0"/>
        <w:jc w:val="both"/>
        <w:rPr>
          <w:rFonts w:hint="default" w:ascii="宋体" w:hAnsi="宋体" w:eastAsia="宋体" w:cs="宋体"/>
          <w:bCs/>
          <w:kern w:val="2"/>
          <w:sz w:val="28"/>
          <w:szCs w:val="28"/>
          <w:lang w:val="en-US" w:eastAsia="zh-CN" w:bidi="ar-SA"/>
        </w:rPr>
        <w:sectPr>
          <w:footerReference r:id="rId4"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4941"/>
        <w15:color w:val="DBDBDB"/>
        <w:docPartObj>
          <w:docPartGallery w:val="Table of Contents"/>
          <w:docPartUnique/>
        </w:docPartObj>
      </w:sdtPr>
      <w:sdtEndPr>
        <w:rPr>
          <w:rFonts w:hint="eastAsia" w:ascii="宋体" w:hAnsi="宋体" w:eastAsia="宋体" w:cs="宋体"/>
          <w:bCs/>
          <w:kern w:val="2"/>
          <w:sz w:val="28"/>
          <w:szCs w:val="56"/>
          <w:lang w:val="en-US" w:eastAsia="zh-CN" w:bidi="ar-SA"/>
        </w:rPr>
      </w:sdtEndPr>
      <w:sdtContent>
        <w:p w14:paraId="282D5754">
          <w:pPr>
            <w:keepNext w:val="0"/>
            <w:keepLines w:val="0"/>
            <w:pageBreakBefore w:val="0"/>
            <w:widowControl w:val="0"/>
            <w:kinsoku/>
            <w:wordWrap/>
            <w:overflowPunct/>
            <w:topLinePunct w:val="0"/>
            <w:autoSpaceDE/>
            <w:autoSpaceDN/>
            <w:bidi w:val="0"/>
            <w:adjustRightInd/>
            <w:snapToGrid/>
            <w:spacing w:before="0" w:after="0" w:line="460" w:lineRule="exact"/>
            <w:ind w:left="0" w:leftChars="0" w:right="0" w:rightChars="0" w:firstLine="0" w:firstLineChars="0"/>
            <w:jc w:val="center"/>
            <w:textAlignment w:val="auto"/>
            <w:rPr>
              <w:sz w:val="28"/>
              <w:szCs w:val="28"/>
            </w:rPr>
          </w:pPr>
          <w:bookmarkStart w:id="0" w:name="_Toc6680"/>
          <w:bookmarkStart w:id="1" w:name="_Toc1556"/>
          <w:r>
            <w:rPr>
              <w:rFonts w:ascii="宋体" w:hAnsi="宋体" w:eastAsia="宋体"/>
              <w:sz w:val="28"/>
              <w:szCs w:val="28"/>
            </w:rPr>
            <w:t>目录</w:t>
          </w:r>
        </w:p>
        <w:p w14:paraId="46D0015B">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"1-3" \h \u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_Toc2556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 xml:space="preserve">一、 </w:t>
          </w:r>
          <w:r>
            <w:rPr>
              <w:rFonts w:hint="eastAsia" w:ascii="黑体" w:hAnsi="黑体" w:eastAsia="黑体" w:cs="黑体"/>
              <w:bCs w:val="0"/>
              <w:sz w:val="28"/>
              <w:szCs w:val="28"/>
              <w:lang w:val="en-US" w:eastAsia="zh-CN"/>
            </w:rPr>
            <w:t>事故基本情况</w:t>
          </w:r>
          <w:r>
            <w:rPr>
              <w:sz w:val="28"/>
              <w:szCs w:val="28"/>
            </w:rPr>
            <w:tab/>
          </w:r>
          <w:r>
            <w:rPr>
              <w:sz w:val="28"/>
              <w:szCs w:val="28"/>
            </w:rPr>
            <w:fldChar w:fldCharType="begin"/>
          </w:r>
          <w:r>
            <w:rPr>
              <w:sz w:val="28"/>
              <w:szCs w:val="28"/>
            </w:rPr>
            <w:instrText xml:space="preserve"> PAGEREF _Toc2556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val="en-US" w:eastAsia="zh-CN"/>
            </w:rPr>
            <w:fldChar w:fldCharType="end"/>
          </w:r>
        </w:p>
        <w:p w14:paraId="68FD9C5A">
          <w:pPr>
            <w:pStyle w:val="8"/>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_Toc12077 </w:instrText>
          </w:r>
          <w:r>
            <w:rPr>
              <w:rFonts w:hint="eastAsia" w:ascii="宋体" w:hAnsi="宋体" w:eastAsia="宋体" w:cs="宋体"/>
              <w:bCs/>
              <w:sz w:val="28"/>
              <w:szCs w:val="28"/>
              <w:lang w:val="en-US" w:eastAsia="zh-CN"/>
            </w:rPr>
            <w:fldChar w:fldCharType="separate"/>
          </w:r>
          <w:r>
            <w:rPr>
              <w:rFonts w:hint="eastAsia" w:ascii="楷体" w:hAnsi="楷体" w:eastAsia="楷体" w:cs="楷体"/>
              <w:bCs/>
              <w:sz w:val="28"/>
              <w:szCs w:val="28"/>
              <w:lang w:val="en-US" w:eastAsia="zh-CN"/>
            </w:rPr>
            <w:t>（一）相关单位基本情况</w:t>
          </w:r>
          <w:r>
            <w:rPr>
              <w:sz w:val="28"/>
              <w:szCs w:val="28"/>
            </w:rPr>
            <w:tab/>
          </w:r>
          <w:r>
            <w:rPr>
              <w:sz w:val="28"/>
              <w:szCs w:val="28"/>
            </w:rPr>
            <w:fldChar w:fldCharType="begin"/>
          </w:r>
          <w:r>
            <w:rPr>
              <w:sz w:val="28"/>
              <w:szCs w:val="28"/>
            </w:rPr>
            <w:instrText xml:space="preserve"> PAGEREF _Toc12077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z w:val="28"/>
              <w:szCs w:val="28"/>
              <w:lang w:val="en-US" w:eastAsia="zh-CN"/>
            </w:rPr>
            <w:fldChar w:fldCharType="end"/>
          </w:r>
        </w:p>
        <w:p w14:paraId="461A0AB3">
          <w:pPr>
            <w:pStyle w:val="8"/>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_Toc27423 </w:instrText>
          </w:r>
          <w:r>
            <w:rPr>
              <w:rFonts w:hint="eastAsia" w:ascii="宋体" w:hAnsi="宋体" w:eastAsia="宋体" w:cs="宋体"/>
              <w:bCs/>
              <w:sz w:val="28"/>
              <w:szCs w:val="28"/>
              <w:lang w:val="en-US" w:eastAsia="zh-CN"/>
            </w:rPr>
            <w:fldChar w:fldCharType="separate"/>
          </w:r>
          <w:r>
            <w:rPr>
              <w:rFonts w:hint="eastAsia" w:ascii="楷体" w:hAnsi="楷体" w:eastAsia="楷体" w:cs="楷体"/>
              <w:bCs/>
              <w:sz w:val="28"/>
              <w:szCs w:val="28"/>
              <w:lang w:val="en-US" w:eastAsia="zh-CN"/>
            </w:rPr>
            <w:t>（二）相关人员基本情况</w:t>
          </w:r>
          <w:r>
            <w:rPr>
              <w:sz w:val="28"/>
              <w:szCs w:val="28"/>
            </w:rPr>
            <w:tab/>
          </w:r>
          <w:r>
            <w:rPr>
              <w:sz w:val="28"/>
              <w:szCs w:val="28"/>
            </w:rPr>
            <w:fldChar w:fldCharType="begin"/>
          </w:r>
          <w:r>
            <w:rPr>
              <w:sz w:val="28"/>
              <w:szCs w:val="28"/>
            </w:rPr>
            <w:instrText xml:space="preserve"> PAGEREF _Toc27423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val="en-US" w:eastAsia="zh-CN"/>
            </w:rPr>
            <w:fldChar w:fldCharType="end"/>
          </w:r>
        </w:p>
        <w:p w14:paraId="2248C226">
          <w:pPr>
            <w:pStyle w:val="8"/>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0" w:leftChars="0"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_Toc6893 </w:instrText>
          </w:r>
          <w:r>
            <w:rPr>
              <w:rFonts w:hint="eastAsia" w:ascii="宋体" w:hAnsi="宋体" w:eastAsia="宋体" w:cs="宋体"/>
              <w:bCs/>
              <w:sz w:val="28"/>
              <w:szCs w:val="28"/>
              <w:lang w:val="en-US" w:eastAsia="zh-CN"/>
            </w:rPr>
            <w:fldChar w:fldCharType="separate"/>
          </w:r>
          <w:r>
            <w:rPr>
              <w:rFonts w:hint="eastAsia" w:ascii="楷体" w:hAnsi="楷体" w:eastAsia="楷体" w:cs="楷体"/>
              <w:bCs/>
              <w:sz w:val="28"/>
              <w:szCs w:val="28"/>
              <w:lang w:val="en-US" w:eastAsia="zh-CN"/>
            </w:rPr>
            <w:t>（三）事故现场勘察情况</w:t>
          </w:r>
          <w:r>
            <w:rPr>
              <w:sz w:val="28"/>
              <w:szCs w:val="28"/>
            </w:rPr>
            <w:tab/>
          </w:r>
          <w:r>
            <w:rPr>
              <w:sz w:val="28"/>
              <w:szCs w:val="28"/>
            </w:rPr>
            <w:fldChar w:fldCharType="begin"/>
          </w:r>
          <w:r>
            <w:rPr>
              <w:sz w:val="28"/>
              <w:szCs w:val="28"/>
            </w:rPr>
            <w:instrText xml:space="preserve"> PAGEREF _Toc6893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val="en-US" w:eastAsia="zh-CN"/>
            </w:rPr>
            <w:fldChar w:fldCharType="end"/>
          </w:r>
        </w:p>
        <w:p w14:paraId="56027E4F">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_Toc28164 </w:instrText>
          </w:r>
          <w:r>
            <w:rPr>
              <w:rFonts w:hint="eastAsia" w:ascii="宋体" w:hAnsi="宋体" w:eastAsia="宋体" w:cs="宋体"/>
              <w:bCs/>
              <w:sz w:val="28"/>
              <w:szCs w:val="28"/>
              <w:lang w:val="en-US" w:eastAsia="zh-CN"/>
            </w:rPr>
            <w:fldChar w:fldCharType="separate"/>
          </w:r>
          <w:r>
            <w:rPr>
              <w:rFonts w:hint="eastAsia" w:ascii="楷体" w:hAnsi="楷体" w:eastAsia="楷体" w:cs="楷体"/>
              <w:bCs/>
              <w:sz w:val="28"/>
              <w:szCs w:val="28"/>
              <w:lang w:val="en-US" w:eastAsia="zh-CN"/>
            </w:rPr>
            <w:t>（四）劳动合同签署情况</w:t>
          </w:r>
          <w:r>
            <w:rPr>
              <w:sz w:val="28"/>
              <w:szCs w:val="28"/>
            </w:rPr>
            <w:tab/>
          </w:r>
          <w:r>
            <w:rPr>
              <w:sz w:val="28"/>
              <w:szCs w:val="28"/>
            </w:rPr>
            <w:fldChar w:fldCharType="begin"/>
          </w:r>
          <w:r>
            <w:rPr>
              <w:sz w:val="28"/>
              <w:szCs w:val="28"/>
            </w:rPr>
            <w:instrText xml:space="preserve"> PAGEREF _Toc28164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val="en-US" w:eastAsia="zh-CN"/>
            </w:rPr>
            <w:fldChar w:fldCharType="end"/>
          </w:r>
        </w:p>
        <w:p w14:paraId="3F5EE0F0">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_Toc10412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 xml:space="preserve">二、 </w:t>
          </w:r>
          <w:r>
            <w:rPr>
              <w:rFonts w:hint="eastAsia" w:ascii="黑体" w:hAnsi="黑体" w:eastAsia="黑体" w:cs="黑体"/>
              <w:bCs w:val="0"/>
              <w:sz w:val="28"/>
              <w:szCs w:val="28"/>
              <w:lang w:val="en-US" w:eastAsia="zh-CN"/>
            </w:rPr>
            <w:t>事故发生经过</w:t>
          </w:r>
          <w:r>
            <w:rPr>
              <w:sz w:val="28"/>
              <w:szCs w:val="28"/>
            </w:rPr>
            <w:tab/>
          </w:r>
          <w:r>
            <w:rPr>
              <w:sz w:val="28"/>
              <w:szCs w:val="28"/>
            </w:rPr>
            <w:fldChar w:fldCharType="begin"/>
          </w:r>
          <w:r>
            <w:rPr>
              <w:sz w:val="28"/>
              <w:szCs w:val="28"/>
            </w:rPr>
            <w:instrText xml:space="preserve"> PAGEREF _Toc10412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val="en-US" w:eastAsia="zh-CN"/>
            </w:rPr>
            <w:fldChar w:fldCharType="end"/>
          </w:r>
        </w:p>
        <w:p w14:paraId="69779C7A">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_Toc14649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 xml:space="preserve">三、 </w:t>
          </w:r>
          <w:r>
            <w:rPr>
              <w:rFonts w:hint="eastAsia" w:ascii="黑体" w:hAnsi="黑体" w:eastAsia="黑体" w:cs="黑体"/>
              <w:bCs w:val="0"/>
              <w:sz w:val="28"/>
              <w:szCs w:val="28"/>
              <w:lang w:val="en-US" w:eastAsia="zh-CN"/>
            </w:rPr>
            <w:t>事故应急处置情况</w:t>
          </w:r>
          <w:r>
            <w:rPr>
              <w:sz w:val="28"/>
              <w:szCs w:val="28"/>
            </w:rPr>
            <w:tab/>
          </w:r>
          <w:r>
            <w:rPr>
              <w:sz w:val="28"/>
              <w:szCs w:val="28"/>
            </w:rPr>
            <w:fldChar w:fldCharType="begin"/>
          </w:r>
          <w:r>
            <w:rPr>
              <w:sz w:val="28"/>
              <w:szCs w:val="28"/>
            </w:rPr>
            <w:instrText xml:space="preserve"> PAGEREF _Toc14649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val="en-US" w:eastAsia="zh-CN"/>
            </w:rPr>
            <w:fldChar w:fldCharType="end"/>
          </w:r>
        </w:p>
        <w:p w14:paraId="6D004597">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_Toc13443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 xml:space="preserve">四、 </w:t>
          </w:r>
          <w:r>
            <w:rPr>
              <w:rFonts w:hint="eastAsia" w:ascii="黑体" w:hAnsi="黑体" w:eastAsia="黑体" w:cs="黑体"/>
              <w:bCs w:val="0"/>
              <w:sz w:val="28"/>
              <w:szCs w:val="28"/>
              <w:lang w:val="en-US" w:eastAsia="zh-CN"/>
            </w:rPr>
            <w:t>专家技术分析</w:t>
          </w:r>
          <w:r>
            <w:rPr>
              <w:sz w:val="28"/>
              <w:szCs w:val="28"/>
            </w:rPr>
            <w:tab/>
          </w:r>
          <w:r>
            <w:rPr>
              <w:sz w:val="28"/>
              <w:szCs w:val="28"/>
            </w:rPr>
            <w:fldChar w:fldCharType="begin"/>
          </w:r>
          <w:r>
            <w:rPr>
              <w:sz w:val="28"/>
              <w:szCs w:val="28"/>
            </w:rPr>
            <w:instrText xml:space="preserve"> PAGEREF _Toc13443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val="en-US" w:eastAsia="zh-CN"/>
            </w:rPr>
            <w:fldChar w:fldCharType="end"/>
          </w:r>
        </w:p>
        <w:p w14:paraId="6875EFDC">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_Toc14982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 xml:space="preserve">五、 </w:t>
          </w:r>
          <w:r>
            <w:rPr>
              <w:rFonts w:hint="default" w:ascii="黑体" w:hAnsi="黑体" w:eastAsia="黑体" w:cs="黑体"/>
              <w:bCs w:val="0"/>
              <w:sz w:val="28"/>
              <w:szCs w:val="28"/>
              <w:lang w:val="en-US" w:eastAsia="zh-CN"/>
            </w:rPr>
            <w:t>事故发生的原因</w:t>
          </w:r>
          <w:r>
            <w:rPr>
              <w:sz w:val="28"/>
              <w:szCs w:val="28"/>
            </w:rPr>
            <w:tab/>
          </w:r>
          <w:r>
            <w:rPr>
              <w:sz w:val="28"/>
              <w:szCs w:val="28"/>
            </w:rPr>
            <w:fldChar w:fldCharType="begin"/>
          </w:r>
          <w:r>
            <w:rPr>
              <w:sz w:val="28"/>
              <w:szCs w:val="28"/>
            </w:rPr>
            <w:instrText xml:space="preserve"> PAGEREF _Toc14982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val="en-US" w:eastAsia="zh-CN"/>
            </w:rPr>
            <w:fldChar w:fldCharType="end"/>
          </w:r>
        </w:p>
        <w:p w14:paraId="1D67EF17">
          <w:pPr>
            <w:pStyle w:val="8"/>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_Toc1227 </w:instrText>
          </w:r>
          <w:r>
            <w:rPr>
              <w:rFonts w:hint="eastAsia" w:ascii="宋体" w:hAnsi="宋体" w:eastAsia="宋体" w:cs="宋体"/>
              <w:bCs/>
              <w:sz w:val="28"/>
              <w:szCs w:val="28"/>
              <w:lang w:val="en-US" w:eastAsia="zh-CN"/>
            </w:rPr>
            <w:fldChar w:fldCharType="separate"/>
          </w:r>
          <w:r>
            <w:rPr>
              <w:rFonts w:hint="eastAsia" w:ascii="楷体" w:hAnsi="楷体" w:eastAsia="楷体" w:cs="楷体"/>
              <w:bCs/>
              <w:sz w:val="28"/>
              <w:szCs w:val="28"/>
              <w:lang w:val="en-US" w:eastAsia="zh-CN"/>
            </w:rPr>
            <w:t>（一）直接原因：</w:t>
          </w:r>
          <w:r>
            <w:rPr>
              <w:sz w:val="28"/>
              <w:szCs w:val="28"/>
            </w:rPr>
            <w:tab/>
          </w:r>
          <w:r>
            <w:rPr>
              <w:sz w:val="28"/>
              <w:szCs w:val="28"/>
            </w:rPr>
            <w:fldChar w:fldCharType="begin"/>
          </w:r>
          <w:r>
            <w:rPr>
              <w:sz w:val="28"/>
              <w:szCs w:val="28"/>
            </w:rPr>
            <w:instrText xml:space="preserve"> PAGEREF _Toc1227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val="en-US" w:eastAsia="zh-CN"/>
            </w:rPr>
            <w:fldChar w:fldCharType="end"/>
          </w:r>
        </w:p>
        <w:p w14:paraId="475DB163">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_Toc1341 </w:instrText>
          </w:r>
          <w:r>
            <w:rPr>
              <w:rFonts w:hint="eastAsia" w:ascii="宋体" w:hAnsi="宋体" w:eastAsia="宋体" w:cs="宋体"/>
              <w:bCs/>
              <w:sz w:val="28"/>
              <w:szCs w:val="28"/>
              <w:lang w:val="en-US" w:eastAsia="zh-CN"/>
            </w:rPr>
            <w:fldChar w:fldCharType="separate"/>
          </w:r>
          <w:r>
            <w:rPr>
              <w:rFonts w:hint="eastAsia" w:ascii="仿宋" w:hAnsi="仿宋" w:eastAsia="仿宋" w:cs="仿宋"/>
              <w:bCs/>
              <w:sz w:val="28"/>
              <w:szCs w:val="28"/>
              <w:lang w:val="en-US" w:eastAsia="zh-CN"/>
            </w:rPr>
            <w:t>白XX</w:t>
          </w:r>
          <w:r>
            <w:rPr>
              <w:sz w:val="28"/>
              <w:szCs w:val="28"/>
            </w:rPr>
            <w:tab/>
          </w:r>
          <w:r>
            <w:rPr>
              <w:sz w:val="28"/>
              <w:szCs w:val="28"/>
            </w:rPr>
            <w:fldChar w:fldCharType="begin"/>
          </w:r>
          <w:r>
            <w:rPr>
              <w:sz w:val="28"/>
              <w:szCs w:val="28"/>
            </w:rPr>
            <w:instrText xml:space="preserve"> PAGEREF _Toc1341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val="en-US" w:eastAsia="zh-CN"/>
            </w:rPr>
            <w:fldChar w:fldCharType="end"/>
          </w:r>
        </w:p>
        <w:p w14:paraId="54B0ECF2">
          <w:pPr>
            <w:pStyle w:val="8"/>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_Toc18833 </w:instrText>
          </w:r>
          <w:r>
            <w:rPr>
              <w:rFonts w:hint="eastAsia" w:ascii="宋体" w:hAnsi="宋体" w:eastAsia="宋体" w:cs="宋体"/>
              <w:bCs/>
              <w:sz w:val="28"/>
              <w:szCs w:val="28"/>
              <w:lang w:val="en-US" w:eastAsia="zh-CN"/>
            </w:rPr>
            <w:fldChar w:fldCharType="separate"/>
          </w:r>
          <w:r>
            <w:rPr>
              <w:rFonts w:hint="eastAsia" w:ascii="楷体" w:hAnsi="楷体" w:eastAsia="楷体" w:cs="楷体"/>
              <w:bCs/>
              <w:sz w:val="28"/>
              <w:szCs w:val="28"/>
              <w:lang w:val="en-US" w:eastAsia="zh-CN"/>
            </w:rPr>
            <w:t>（二）间接原因：</w:t>
          </w:r>
          <w:r>
            <w:rPr>
              <w:sz w:val="28"/>
              <w:szCs w:val="28"/>
            </w:rPr>
            <w:tab/>
          </w:r>
          <w:r>
            <w:rPr>
              <w:sz w:val="28"/>
              <w:szCs w:val="28"/>
            </w:rPr>
            <w:fldChar w:fldCharType="begin"/>
          </w:r>
          <w:r>
            <w:rPr>
              <w:sz w:val="28"/>
              <w:szCs w:val="28"/>
            </w:rPr>
            <w:instrText xml:space="preserve"> PAGEREF _Toc18833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val="en-US" w:eastAsia="zh-CN"/>
            </w:rPr>
            <w:fldChar w:fldCharType="end"/>
          </w:r>
        </w:p>
        <w:p w14:paraId="4A0F1099">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_Toc16714 </w:instrText>
          </w:r>
          <w:r>
            <w:rPr>
              <w:rFonts w:hint="eastAsia" w:ascii="宋体" w:hAnsi="宋体" w:eastAsia="宋体" w:cs="宋体"/>
              <w:bCs/>
              <w:sz w:val="28"/>
              <w:szCs w:val="28"/>
              <w:lang w:val="en-US" w:eastAsia="zh-CN"/>
            </w:rPr>
            <w:fldChar w:fldCharType="separate"/>
          </w:r>
          <w:r>
            <w:rPr>
              <w:rFonts w:hint="eastAsia" w:ascii="仿宋" w:hAnsi="仿宋" w:eastAsia="仿宋" w:cs="仿宋"/>
              <w:bCs/>
              <w:sz w:val="28"/>
              <w:szCs w:val="28"/>
              <w:lang w:val="en-US" w:eastAsia="zh-CN"/>
            </w:rPr>
            <w:t>沈阳瑞翊智能设备有限公司</w:t>
          </w:r>
          <w:r>
            <w:rPr>
              <w:sz w:val="28"/>
              <w:szCs w:val="28"/>
            </w:rPr>
            <w:tab/>
          </w:r>
          <w:r>
            <w:rPr>
              <w:sz w:val="28"/>
              <w:szCs w:val="28"/>
            </w:rPr>
            <w:fldChar w:fldCharType="begin"/>
          </w:r>
          <w:r>
            <w:rPr>
              <w:sz w:val="28"/>
              <w:szCs w:val="28"/>
            </w:rPr>
            <w:instrText xml:space="preserve"> PAGEREF _Toc16714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val="en-US" w:eastAsia="zh-CN"/>
            </w:rPr>
            <w:fldChar w:fldCharType="end"/>
          </w:r>
        </w:p>
        <w:p w14:paraId="61DD9CE0">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_Toc2805 </w:instrText>
          </w:r>
          <w:r>
            <w:rPr>
              <w:rFonts w:hint="eastAsia" w:ascii="宋体" w:hAnsi="宋体" w:eastAsia="宋体" w:cs="宋体"/>
              <w:bCs/>
              <w:sz w:val="28"/>
              <w:szCs w:val="28"/>
              <w:lang w:val="en-US" w:eastAsia="zh-CN"/>
            </w:rPr>
            <w:fldChar w:fldCharType="separate"/>
          </w:r>
          <w:r>
            <w:rPr>
              <w:rFonts w:hint="eastAsia" w:ascii="仿宋" w:hAnsi="仿宋" w:eastAsia="仿宋" w:cs="仿宋"/>
              <w:bCs/>
              <w:sz w:val="28"/>
              <w:szCs w:val="28"/>
              <w:lang w:val="en-US" w:eastAsia="zh-CN"/>
            </w:rPr>
            <w:t>沈阳瑞翊智能设备有限公司法定代表人陈X</w:t>
          </w:r>
          <w:r>
            <w:rPr>
              <w:sz w:val="28"/>
              <w:szCs w:val="28"/>
            </w:rPr>
            <w:tab/>
          </w:r>
          <w:r>
            <w:rPr>
              <w:sz w:val="28"/>
              <w:szCs w:val="28"/>
            </w:rPr>
            <w:fldChar w:fldCharType="begin"/>
          </w:r>
          <w:r>
            <w:rPr>
              <w:sz w:val="28"/>
              <w:szCs w:val="28"/>
            </w:rPr>
            <w:instrText xml:space="preserve"> PAGEREF _Toc2805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val="en-US" w:eastAsia="zh-CN"/>
            </w:rPr>
            <w:fldChar w:fldCharType="end"/>
          </w:r>
        </w:p>
        <w:p w14:paraId="6FEA1491">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_Toc24223 </w:instrText>
          </w:r>
          <w:r>
            <w:rPr>
              <w:rFonts w:hint="eastAsia" w:ascii="宋体" w:hAnsi="宋体" w:eastAsia="宋体" w:cs="宋体"/>
              <w:bCs/>
              <w:sz w:val="28"/>
              <w:szCs w:val="28"/>
              <w:lang w:val="en-US" w:eastAsia="zh-CN"/>
            </w:rPr>
            <w:fldChar w:fldCharType="separate"/>
          </w:r>
          <w:r>
            <w:rPr>
              <w:rFonts w:hint="eastAsia" w:ascii="黑体" w:hAnsi="黑体" w:eastAsia="黑体" w:cs="黑体"/>
              <w:bCs w:val="0"/>
              <w:kern w:val="2"/>
              <w:sz w:val="28"/>
              <w:szCs w:val="28"/>
              <w:lang w:val="en-US" w:eastAsia="zh-CN" w:bidi="ar-SA"/>
            </w:rPr>
            <w:t>六、</w:t>
          </w:r>
          <w:r>
            <w:rPr>
              <w:rFonts w:hint="default" w:ascii="黑体" w:hAnsi="黑体" w:eastAsia="黑体" w:cs="黑体"/>
              <w:bCs w:val="0"/>
              <w:kern w:val="2"/>
              <w:sz w:val="28"/>
              <w:szCs w:val="28"/>
              <w:lang w:val="en-US" w:eastAsia="zh-CN" w:bidi="ar-SA"/>
            </w:rPr>
            <w:t>对有关责任人员和责任单位的处理建议</w:t>
          </w:r>
          <w:r>
            <w:rPr>
              <w:sz w:val="28"/>
              <w:szCs w:val="28"/>
            </w:rPr>
            <w:tab/>
          </w:r>
          <w:r>
            <w:rPr>
              <w:sz w:val="28"/>
              <w:szCs w:val="28"/>
            </w:rPr>
            <w:fldChar w:fldCharType="begin"/>
          </w:r>
          <w:r>
            <w:rPr>
              <w:sz w:val="28"/>
              <w:szCs w:val="28"/>
            </w:rPr>
            <w:instrText xml:space="preserve"> PAGEREF _Toc24223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val="en-US" w:eastAsia="zh-CN"/>
            </w:rPr>
            <w:fldChar w:fldCharType="end"/>
          </w:r>
        </w:p>
        <w:p w14:paraId="24D61AED">
          <w:pPr>
            <w:pStyle w:val="8"/>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_Toc18449 </w:instrText>
          </w:r>
          <w:r>
            <w:rPr>
              <w:rFonts w:hint="eastAsia" w:ascii="宋体" w:hAnsi="宋体" w:eastAsia="宋体" w:cs="宋体"/>
              <w:bCs/>
              <w:sz w:val="28"/>
              <w:szCs w:val="28"/>
              <w:lang w:val="en-US" w:eastAsia="zh-CN"/>
            </w:rPr>
            <w:fldChar w:fldCharType="separate"/>
          </w:r>
          <w:r>
            <w:rPr>
              <w:rFonts w:hint="eastAsia" w:ascii="楷体" w:hAnsi="楷体" w:eastAsia="楷体" w:cs="楷体"/>
              <w:bCs/>
              <w:kern w:val="2"/>
              <w:sz w:val="28"/>
              <w:szCs w:val="28"/>
              <w:lang w:val="en-US" w:eastAsia="zh-CN" w:bidi="ar-SA"/>
            </w:rPr>
            <w:t>（一）</w:t>
          </w:r>
          <w:r>
            <w:rPr>
              <w:rFonts w:hint="default" w:ascii="楷体" w:hAnsi="楷体" w:eastAsia="楷体" w:cs="楷体"/>
              <w:bCs/>
              <w:kern w:val="2"/>
              <w:sz w:val="28"/>
              <w:szCs w:val="28"/>
              <w:lang w:val="en-US" w:eastAsia="zh-CN" w:bidi="ar-SA"/>
            </w:rPr>
            <w:t>对有关责任人员的处理建议</w:t>
          </w:r>
          <w:r>
            <w:rPr>
              <w:sz w:val="28"/>
              <w:szCs w:val="28"/>
            </w:rPr>
            <w:tab/>
          </w:r>
          <w:r>
            <w:rPr>
              <w:sz w:val="28"/>
              <w:szCs w:val="28"/>
            </w:rPr>
            <w:fldChar w:fldCharType="begin"/>
          </w:r>
          <w:r>
            <w:rPr>
              <w:sz w:val="28"/>
              <w:szCs w:val="28"/>
            </w:rPr>
            <w:instrText xml:space="preserve"> PAGEREF _Toc18449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val="en-US" w:eastAsia="zh-CN"/>
            </w:rPr>
            <w:fldChar w:fldCharType="end"/>
          </w:r>
        </w:p>
        <w:p w14:paraId="304DDDAE">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_Toc15131 </w:instrText>
          </w:r>
          <w:r>
            <w:rPr>
              <w:rFonts w:hint="eastAsia" w:ascii="宋体" w:hAnsi="宋体" w:eastAsia="宋体" w:cs="宋体"/>
              <w:bCs/>
              <w:sz w:val="28"/>
              <w:szCs w:val="28"/>
              <w:lang w:val="en-US" w:eastAsia="zh-CN"/>
            </w:rPr>
            <w:fldChar w:fldCharType="separate"/>
          </w:r>
          <w:r>
            <w:rPr>
              <w:rFonts w:hint="eastAsia" w:ascii="仿宋" w:hAnsi="仿宋" w:eastAsia="仿宋" w:cs="仿宋"/>
              <w:bCs/>
              <w:sz w:val="28"/>
              <w:szCs w:val="28"/>
              <w:lang w:val="en-US" w:eastAsia="zh-CN"/>
            </w:rPr>
            <w:t>白XX</w:t>
          </w:r>
          <w:r>
            <w:rPr>
              <w:sz w:val="28"/>
              <w:szCs w:val="28"/>
            </w:rPr>
            <w:tab/>
          </w:r>
          <w:r>
            <w:rPr>
              <w:sz w:val="28"/>
              <w:szCs w:val="28"/>
            </w:rPr>
            <w:fldChar w:fldCharType="begin"/>
          </w:r>
          <w:r>
            <w:rPr>
              <w:sz w:val="28"/>
              <w:szCs w:val="28"/>
            </w:rPr>
            <w:instrText xml:space="preserve"> PAGEREF _Toc15131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val="en-US" w:eastAsia="zh-CN"/>
            </w:rPr>
            <w:fldChar w:fldCharType="end"/>
          </w:r>
        </w:p>
        <w:p w14:paraId="13E8FDB2">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_Toc32200 </w:instrText>
          </w:r>
          <w:r>
            <w:rPr>
              <w:rFonts w:hint="eastAsia" w:ascii="宋体" w:hAnsi="宋体" w:eastAsia="宋体" w:cs="宋体"/>
              <w:bCs/>
              <w:sz w:val="28"/>
              <w:szCs w:val="28"/>
              <w:lang w:val="en-US" w:eastAsia="zh-CN"/>
            </w:rPr>
            <w:fldChar w:fldCharType="separate"/>
          </w:r>
          <w:r>
            <w:rPr>
              <w:rFonts w:hint="eastAsia" w:ascii="仿宋" w:hAnsi="仿宋" w:eastAsia="仿宋" w:cs="仿宋"/>
              <w:bCs/>
              <w:sz w:val="28"/>
              <w:szCs w:val="28"/>
              <w:lang w:val="en-US" w:eastAsia="zh-CN"/>
            </w:rPr>
            <w:t>沈阳瑞翊智能设备有限公司法定代表人陈X</w:t>
          </w:r>
          <w:r>
            <w:rPr>
              <w:sz w:val="28"/>
              <w:szCs w:val="28"/>
            </w:rPr>
            <w:tab/>
          </w:r>
          <w:r>
            <w:rPr>
              <w:sz w:val="28"/>
              <w:szCs w:val="28"/>
            </w:rPr>
            <w:fldChar w:fldCharType="begin"/>
          </w:r>
          <w:r>
            <w:rPr>
              <w:sz w:val="28"/>
              <w:szCs w:val="28"/>
            </w:rPr>
            <w:instrText xml:space="preserve"> PAGEREF _Toc32200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val="en-US" w:eastAsia="zh-CN"/>
            </w:rPr>
            <w:fldChar w:fldCharType="end"/>
          </w:r>
        </w:p>
        <w:p w14:paraId="23DA8620">
          <w:pPr>
            <w:pStyle w:val="8"/>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_Toc9361 </w:instrText>
          </w:r>
          <w:r>
            <w:rPr>
              <w:rFonts w:hint="eastAsia" w:ascii="宋体" w:hAnsi="宋体" w:eastAsia="宋体" w:cs="宋体"/>
              <w:bCs/>
              <w:sz w:val="28"/>
              <w:szCs w:val="28"/>
              <w:lang w:val="en-US" w:eastAsia="zh-CN"/>
            </w:rPr>
            <w:fldChar w:fldCharType="separate"/>
          </w:r>
          <w:r>
            <w:rPr>
              <w:rFonts w:hint="eastAsia" w:ascii="楷体" w:hAnsi="楷体" w:eastAsia="楷体" w:cs="楷体"/>
              <w:bCs/>
              <w:kern w:val="2"/>
              <w:sz w:val="28"/>
              <w:szCs w:val="28"/>
              <w:lang w:val="en-US" w:eastAsia="zh-CN" w:bidi="ar-SA"/>
            </w:rPr>
            <w:t>（二）对有关责任单位的处理建议</w:t>
          </w:r>
          <w:r>
            <w:rPr>
              <w:sz w:val="28"/>
              <w:szCs w:val="28"/>
            </w:rPr>
            <w:tab/>
          </w:r>
          <w:r>
            <w:rPr>
              <w:sz w:val="28"/>
              <w:szCs w:val="28"/>
            </w:rPr>
            <w:fldChar w:fldCharType="begin"/>
          </w:r>
          <w:r>
            <w:rPr>
              <w:sz w:val="28"/>
              <w:szCs w:val="28"/>
            </w:rPr>
            <w:instrText xml:space="preserve"> PAGEREF _Toc9361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val="en-US" w:eastAsia="zh-CN"/>
            </w:rPr>
            <w:fldChar w:fldCharType="end"/>
          </w:r>
        </w:p>
        <w:p w14:paraId="4AE9694B">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_Toc23863 </w:instrText>
          </w:r>
          <w:r>
            <w:rPr>
              <w:rFonts w:hint="eastAsia" w:ascii="宋体" w:hAnsi="宋体" w:eastAsia="宋体" w:cs="宋体"/>
              <w:bCs/>
              <w:sz w:val="28"/>
              <w:szCs w:val="28"/>
              <w:lang w:val="en-US" w:eastAsia="zh-CN"/>
            </w:rPr>
            <w:fldChar w:fldCharType="separate"/>
          </w:r>
          <w:r>
            <w:rPr>
              <w:rFonts w:hint="eastAsia" w:ascii="仿宋" w:hAnsi="仿宋" w:eastAsia="仿宋" w:cs="仿宋"/>
              <w:bCs/>
              <w:sz w:val="28"/>
              <w:szCs w:val="28"/>
              <w:lang w:val="en-US" w:eastAsia="zh-CN"/>
            </w:rPr>
            <w:t>沈阳瑞翊智能设备有限公司</w:t>
          </w:r>
          <w:r>
            <w:rPr>
              <w:sz w:val="28"/>
              <w:szCs w:val="28"/>
            </w:rPr>
            <w:tab/>
          </w:r>
          <w:r>
            <w:rPr>
              <w:sz w:val="28"/>
              <w:szCs w:val="28"/>
            </w:rPr>
            <w:fldChar w:fldCharType="begin"/>
          </w:r>
          <w:r>
            <w:rPr>
              <w:sz w:val="28"/>
              <w:szCs w:val="28"/>
            </w:rPr>
            <w:instrText xml:space="preserve"> PAGEREF _Toc23863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val="en-US" w:eastAsia="zh-CN"/>
            </w:rPr>
            <w:fldChar w:fldCharType="end"/>
          </w:r>
        </w:p>
        <w:p w14:paraId="6763AD99">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_Toc32754 </w:instrText>
          </w:r>
          <w:r>
            <w:rPr>
              <w:rFonts w:hint="eastAsia" w:ascii="宋体" w:hAnsi="宋体" w:eastAsia="宋体" w:cs="宋体"/>
              <w:bCs/>
              <w:sz w:val="28"/>
              <w:szCs w:val="28"/>
              <w:lang w:val="en-US" w:eastAsia="zh-CN"/>
            </w:rPr>
            <w:fldChar w:fldCharType="separate"/>
          </w:r>
          <w:r>
            <w:rPr>
              <w:rFonts w:hint="eastAsia" w:ascii="黑体" w:hAnsi="黑体" w:eastAsia="黑体" w:cs="黑体"/>
              <w:bCs w:val="0"/>
              <w:kern w:val="2"/>
              <w:sz w:val="28"/>
              <w:szCs w:val="28"/>
              <w:highlight w:val="none"/>
              <w:lang w:val="en-US" w:eastAsia="zh-CN" w:bidi="ar-SA"/>
            </w:rPr>
            <w:t>七、</w:t>
          </w:r>
          <w:r>
            <w:rPr>
              <w:rFonts w:hint="default" w:ascii="黑体" w:hAnsi="黑体" w:eastAsia="黑体" w:cs="黑体"/>
              <w:bCs w:val="0"/>
              <w:kern w:val="2"/>
              <w:sz w:val="28"/>
              <w:szCs w:val="28"/>
              <w:highlight w:val="none"/>
              <w:lang w:val="en-US" w:eastAsia="zh-CN" w:bidi="ar-SA"/>
            </w:rPr>
            <w:t>事故防范及整改措施</w:t>
          </w:r>
          <w:r>
            <w:rPr>
              <w:sz w:val="28"/>
              <w:szCs w:val="28"/>
            </w:rPr>
            <w:tab/>
          </w:r>
          <w:r>
            <w:rPr>
              <w:sz w:val="28"/>
              <w:szCs w:val="28"/>
            </w:rPr>
            <w:fldChar w:fldCharType="begin"/>
          </w:r>
          <w:r>
            <w:rPr>
              <w:sz w:val="28"/>
              <w:szCs w:val="28"/>
            </w:rPr>
            <w:instrText xml:space="preserve"> PAGEREF _Toc32754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val="en-US" w:eastAsia="zh-CN"/>
            </w:rPr>
            <w:fldChar w:fldCharType="end"/>
          </w:r>
        </w:p>
        <w:p w14:paraId="5C1A39D8">
          <w:pPr>
            <w:pStyle w:val="6"/>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firstLine="560" w:firstLineChars="200"/>
            <w:textAlignment w:val="auto"/>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_Toc30380 </w:instrText>
          </w:r>
          <w:r>
            <w:rPr>
              <w:rFonts w:hint="eastAsia" w:ascii="宋体" w:hAnsi="宋体" w:eastAsia="宋体" w:cs="宋体"/>
              <w:bCs/>
              <w:sz w:val="28"/>
              <w:szCs w:val="28"/>
              <w:lang w:val="en-US" w:eastAsia="zh-CN"/>
            </w:rPr>
            <w:fldChar w:fldCharType="separate"/>
          </w:r>
          <w:r>
            <w:rPr>
              <w:rFonts w:hint="eastAsia" w:ascii="仿宋" w:hAnsi="仿宋" w:eastAsia="仿宋" w:cs="仿宋"/>
              <w:bCs/>
              <w:sz w:val="28"/>
              <w:szCs w:val="28"/>
              <w:lang w:val="en-US" w:eastAsia="zh-CN"/>
            </w:rPr>
            <w:t>沈阳瑞翊智能设备有限公司</w:t>
          </w:r>
          <w:r>
            <w:rPr>
              <w:sz w:val="28"/>
              <w:szCs w:val="28"/>
            </w:rPr>
            <w:tab/>
          </w:r>
          <w:r>
            <w:rPr>
              <w:sz w:val="28"/>
              <w:szCs w:val="28"/>
            </w:rPr>
            <w:fldChar w:fldCharType="begin"/>
          </w:r>
          <w:r>
            <w:rPr>
              <w:sz w:val="28"/>
              <w:szCs w:val="28"/>
            </w:rPr>
            <w:instrText xml:space="preserve"> PAGEREF _Toc30380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val="en-US" w:eastAsia="zh-CN"/>
            </w:rPr>
            <w:fldChar w:fldCharType="end"/>
          </w:r>
        </w:p>
        <w:p w14:paraId="31C49F52">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Cs/>
              <w:kern w:val="2"/>
              <w:sz w:val="28"/>
              <w:szCs w:val="56"/>
              <w:lang w:val="en-US" w:eastAsia="zh-CN" w:bidi="ar-SA"/>
            </w:rPr>
          </w:pPr>
          <w:r>
            <w:rPr>
              <w:rFonts w:hint="eastAsia" w:ascii="宋体" w:hAnsi="宋体" w:eastAsia="宋体" w:cs="宋体"/>
              <w:bCs/>
              <w:sz w:val="28"/>
              <w:szCs w:val="28"/>
              <w:lang w:val="en-US" w:eastAsia="zh-CN"/>
            </w:rPr>
            <w:fldChar w:fldCharType="end"/>
          </w:r>
        </w:p>
      </w:sdtContent>
    </w:sdt>
    <w:p w14:paraId="27B3C321">
      <w:pPr>
        <w:jc w:val="center"/>
        <w:outlineLvl w:val="9"/>
        <w:rPr>
          <w:rFonts w:hint="eastAsia" w:ascii="宋体" w:hAnsi="宋体" w:eastAsia="宋体" w:cs="宋体"/>
          <w:bCs/>
          <w:kern w:val="2"/>
          <w:sz w:val="28"/>
          <w:szCs w:val="56"/>
          <w:lang w:val="en-US" w:eastAsia="zh-CN" w:bidi="ar-SA"/>
        </w:rPr>
        <w:sectPr>
          <w:footerReference r:id="rId5" w:type="default"/>
          <w:pgSz w:w="11906" w:h="16838"/>
          <w:pgMar w:top="1440" w:right="1800" w:bottom="1440" w:left="1800" w:header="851" w:footer="992" w:gutter="0"/>
          <w:pgNumType w:start="1"/>
          <w:cols w:space="425" w:num="1"/>
          <w:docGrid w:type="lines" w:linePitch="312" w:charSpace="0"/>
        </w:sectPr>
      </w:pPr>
    </w:p>
    <w:bookmarkEnd w:id="0"/>
    <w:bookmarkEnd w:id="1"/>
    <w:p w14:paraId="53C7C03A">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沈阳瑞翊智能设备有限公司</w:t>
      </w:r>
    </w:p>
    <w:p w14:paraId="064BA328">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“7.22”一般触电事故</w:t>
      </w:r>
    </w:p>
    <w:p w14:paraId="2DEC273F">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调查报告</w:t>
      </w:r>
    </w:p>
    <w:p w14:paraId="7C2B46C2">
      <w:pPr>
        <w:jc w:val="center"/>
        <w:rPr>
          <w:rFonts w:hint="eastAsia" w:ascii="宋体" w:hAnsi="宋体" w:eastAsia="宋体" w:cs="宋体"/>
          <w:b/>
          <w:bCs/>
          <w:sz w:val="44"/>
          <w:szCs w:val="44"/>
          <w:lang w:val="en-US" w:eastAsia="zh-CN"/>
        </w:rPr>
      </w:pPr>
    </w:p>
    <w:p w14:paraId="7C27AC0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val="en-US" w:eastAsia="zh-CN"/>
        </w:rPr>
        <w:t>16</w:t>
      </w:r>
      <w:r>
        <w:rPr>
          <w:rFonts w:hint="eastAsia" w:ascii="仿宋" w:hAnsi="仿宋" w:eastAsia="仿宋" w:cs="仿宋"/>
          <w:sz w:val="32"/>
          <w:szCs w:val="32"/>
        </w:rPr>
        <w:t>时</w:t>
      </w:r>
      <w:r>
        <w:rPr>
          <w:rFonts w:hint="eastAsia" w:ascii="仿宋" w:hAnsi="仿宋" w:eastAsia="仿宋" w:cs="仿宋"/>
          <w:sz w:val="32"/>
          <w:szCs w:val="32"/>
          <w:lang w:val="en-US" w:eastAsia="zh-CN"/>
        </w:rPr>
        <w:t>53分</w:t>
      </w:r>
      <w:r>
        <w:rPr>
          <w:rFonts w:hint="eastAsia" w:ascii="仿宋" w:hAnsi="仿宋" w:eastAsia="仿宋" w:cs="仿宋"/>
          <w:sz w:val="32"/>
          <w:szCs w:val="32"/>
        </w:rPr>
        <w:t>，</w:t>
      </w:r>
      <w:r>
        <w:rPr>
          <w:rFonts w:hint="eastAsia" w:ascii="仿宋" w:hAnsi="仿宋" w:eastAsia="仿宋" w:cs="仿宋"/>
          <w:sz w:val="32"/>
          <w:szCs w:val="32"/>
          <w:lang w:val="en-US" w:eastAsia="zh-CN"/>
        </w:rPr>
        <w:t>在浑南区五三街道沈阳瑞翊智能设备有限公司三车间成型工序发生一起一般触电事故。事故</w:t>
      </w:r>
      <w:r>
        <w:rPr>
          <w:rFonts w:hint="eastAsia" w:ascii="仿宋" w:hAnsi="仿宋" w:eastAsia="仿宋" w:cs="仿宋"/>
          <w:sz w:val="32"/>
          <w:szCs w:val="32"/>
        </w:rPr>
        <w:t>造成1人死亡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直接经济损失约140万元。依据《生产安全事故报告和调查处理条例》（国务院第493号令），浑南区政府于7月28日成立了由区应急管理局为组长单位，区总工会、区人社局、市公安局浑南分局、五三街道办事处为成员单位的沈阳瑞翊智能设备有限公司“7.22”一般触电事故调查组（以下简称调查组），同时邀请区纪委监委、区检察院，并委托电气类专家，依法对该起事故进行全面调查。调查组按照“科学严谨、依法依规、实事求是、注重实效”和“四不放过”的原则，通过现场勘察、调阅资料、询问谈话、查阅监控、专家技术分析、调取相关人员急诊病历等方式，查明事故发生的原因、经过，认定了事故性质，提出了对责任单位及责任人员的处理建议和事故防范的工作建议。</w:t>
      </w:r>
    </w:p>
    <w:p w14:paraId="30D9A9F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经调查组认定：沈阳瑞翊智能设备有限公司“7.22”一般触电事故是一起由于施工人员安全意识淡薄、违规操作导致的生产安全责任事故。</w:t>
      </w:r>
    </w:p>
    <w:p w14:paraId="582A653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现将事故调查情况报告如下：</w:t>
      </w:r>
    </w:p>
    <w:p w14:paraId="1AC4BA83">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jc w:val="left"/>
        <w:textAlignment w:val="auto"/>
        <w:outlineLvl w:val="0"/>
        <w:rPr>
          <w:rFonts w:hint="eastAsia" w:ascii="黑体" w:hAnsi="黑体" w:eastAsia="黑体" w:cs="黑体"/>
          <w:b w:val="0"/>
          <w:bCs w:val="0"/>
          <w:sz w:val="32"/>
          <w:szCs w:val="32"/>
          <w:lang w:val="en-US" w:eastAsia="zh-CN"/>
        </w:rPr>
      </w:pPr>
      <w:bookmarkStart w:id="2" w:name="_Toc2556"/>
      <w:bookmarkStart w:id="3" w:name="_Toc12184"/>
      <w:r>
        <w:rPr>
          <w:rFonts w:hint="eastAsia" w:ascii="黑体" w:hAnsi="黑体" w:eastAsia="黑体" w:cs="黑体"/>
          <w:b w:val="0"/>
          <w:bCs w:val="0"/>
          <w:sz w:val="32"/>
          <w:szCs w:val="32"/>
          <w:lang w:val="en-US" w:eastAsia="zh-CN"/>
        </w:rPr>
        <w:t>事故基本情况</w:t>
      </w:r>
      <w:bookmarkEnd w:id="2"/>
      <w:bookmarkEnd w:id="3"/>
    </w:p>
    <w:p w14:paraId="2E14A7A1">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1"/>
        <w:rPr>
          <w:rFonts w:hint="eastAsia" w:ascii="楷体" w:hAnsi="楷体" w:eastAsia="楷体" w:cs="楷体"/>
          <w:b/>
          <w:bCs/>
          <w:sz w:val="32"/>
          <w:szCs w:val="32"/>
          <w:lang w:val="en-US" w:eastAsia="zh-CN"/>
        </w:rPr>
      </w:pPr>
      <w:bookmarkStart w:id="4" w:name="_Toc12077"/>
      <w:bookmarkStart w:id="5" w:name="_Toc25746"/>
      <w:r>
        <w:rPr>
          <w:rFonts w:hint="eastAsia" w:ascii="楷体" w:hAnsi="楷体" w:eastAsia="楷体" w:cs="楷体"/>
          <w:b/>
          <w:bCs/>
          <w:sz w:val="32"/>
          <w:szCs w:val="32"/>
          <w:lang w:val="en-US" w:eastAsia="zh-CN"/>
        </w:rPr>
        <w:t>（一）相关单位基本情况</w:t>
      </w:r>
      <w:bookmarkEnd w:id="4"/>
      <w:bookmarkEnd w:id="5"/>
    </w:p>
    <w:p w14:paraId="18544873">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企业名称：</w:t>
      </w:r>
      <w:r>
        <w:rPr>
          <w:rFonts w:hint="eastAsia" w:ascii="仿宋" w:hAnsi="仿宋" w:eastAsia="仿宋" w:cs="仿宋"/>
          <w:sz w:val="32"/>
          <w:szCs w:val="32"/>
          <w:lang w:val="en-US" w:eastAsia="zh-CN"/>
        </w:rPr>
        <w:t>沈阳瑞翊智能设备有限公司</w:t>
      </w:r>
      <w:r>
        <w:rPr>
          <w:rFonts w:hint="eastAsia" w:ascii="仿宋" w:hAnsi="仿宋" w:eastAsia="仿宋" w:cs="仿宋"/>
          <w:b w:val="0"/>
          <w:bCs w:val="0"/>
          <w:sz w:val="32"/>
          <w:szCs w:val="40"/>
          <w:lang w:val="en-US" w:eastAsia="zh-CN"/>
        </w:rPr>
        <w:t>（下称</w:t>
      </w:r>
      <w:r>
        <w:rPr>
          <w:rFonts w:hint="eastAsia" w:ascii="仿宋" w:hAnsi="仿宋" w:eastAsia="仿宋" w:cs="仿宋"/>
          <w:sz w:val="32"/>
          <w:szCs w:val="32"/>
          <w:lang w:val="en-US" w:eastAsia="zh-CN"/>
        </w:rPr>
        <w:t>瑞翊</w:t>
      </w:r>
      <w:r>
        <w:rPr>
          <w:rFonts w:hint="eastAsia" w:ascii="仿宋" w:hAnsi="仿宋" w:eastAsia="仿宋" w:cs="仿宋"/>
          <w:b w:val="0"/>
          <w:bCs w:val="0"/>
          <w:sz w:val="32"/>
          <w:szCs w:val="40"/>
          <w:lang w:val="en-US" w:eastAsia="zh-CN"/>
        </w:rPr>
        <w:t>公司）</w:t>
      </w:r>
    </w:p>
    <w:p w14:paraId="3C7FEAB8">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企业类型：有限责任公司</w:t>
      </w:r>
    </w:p>
    <w:p w14:paraId="064E215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法定代表人：陈X</w:t>
      </w:r>
    </w:p>
    <w:p w14:paraId="7EF002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统一社会信用代码：9121XXXXMADGYL0F0U</w:t>
      </w:r>
    </w:p>
    <w:p w14:paraId="5EADB53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成立日期：2024年04月09日</w:t>
      </w:r>
    </w:p>
    <w:p w14:paraId="32C4402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注册资本：人民币贰拾万元整</w:t>
      </w:r>
    </w:p>
    <w:p w14:paraId="0D6A1DE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注册地址：沈阳市浑南区长青南街XX号X门</w:t>
      </w:r>
    </w:p>
    <w:p w14:paraId="609EA75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许可项目：一般项目：智能基础制造装备制造；人工智能应用软件开发；人工智能基础软件开发；软件开发；物联网技术研发；智能控制系统集成；机械设备销售；机械设备研发；机械电气设备制造；机械电气设备销售；数控机床制造；数控机床销售；机床功能部件及附件制造；机床功能部件及附件销售；新能源原动设备销售；农业机械制造；智能农机装备销售；智能基础制造装备销售；变压器、整流器和电感器制造；物联网设备销售；电子、机械设备维护（不含特种设备）；计算机软硬件及辅助设备零售；通用设备修理；五金产品批发；五金产品零售；五金产品研发；电子专用设备销售；电子产品销售；电子元器件零售；家用电器研发；家用电器销售；5G通信技术服务；金属加工机械制造；模具制造；模具销售；技术服务、技术开发、技术咨询、技术交流、技术转让、技术推广；货物进出口；技术进出口。（除依法须经批准的项目外，凭营业执照依法自主开展经营活动）。</w:t>
      </w:r>
    </w:p>
    <w:p w14:paraId="4FA676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1"/>
        <w:rPr>
          <w:rFonts w:hint="eastAsia" w:ascii="楷体" w:hAnsi="楷体" w:eastAsia="楷体" w:cs="楷体"/>
          <w:b/>
          <w:bCs/>
          <w:sz w:val="32"/>
          <w:szCs w:val="32"/>
          <w:lang w:val="en-US" w:eastAsia="zh-CN"/>
        </w:rPr>
      </w:pPr>
      <w:bookmarkStart w:id="6" w:name="_Toc22438"/>
      <w:bookmarkStart w:id="7" w:name="_Toc27423"/>
      <w:r>
        <w:rPr>
          <w:rFonts w:hint="eastAsia" w:ascii="楷体" w:hAnsi="楷体" w:eastAsia="楷体" w:cs="楷体"/>
          <w:b/>
          <w:bCs/>
          <w:sz w:val="32"/>
          <w:szCs w:val="32"/>
          <w:lang w:val="en-US" w:eastAsia="zh-CN"/>
        </w:rPr>
        <w:t>（二）相关人员</w:t>
      </w:r>
      <w:bookmarkEnd w:id="6"/>
      <w:r>
        <w:rPr>
          <w:rFonts w:hint="eastAsia" w:ascii="楷体" w:hAnsi="楷体" w:eastAsia="楷体" w:cs="楷体"/>
          <w:b/>
          <w:bCs/>
          <w:sz w:val="32"/>
          <w:szCs w:val="32"/>
          <w:lang w:val="en-US" w:eastAsia="zh-CN"/>
        </w:rPr>
        <w:t>基本情况</w:t>
      </w:r>
      <w:bookmarkEnd w:id="7"/>
    </w:p>
    <w:p w14:paraId="2F625DC5">
      <w:pPr>
        <w:pStyle w:val="2"/>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1、白XX，男</w:t>
      </w:r>
      <w:r>
        <w:rPr>
          <w:rFonts w:hint="eastAsia" w:ascii="仿宋" w:hAnsi="仿宋" w:eastAsia="仿宋" w:cs="仿宋"/>
          <w:sz w:val="32"/>
          <w:szCs w:val="32"/>
          <w:highlight w:val="none"/>
          <w:lang w:val="en-US" w:eastAsia="zh-CN"/>
        </w:rPr>
        <w:t>，41岁，身份证号：21138219XXXX124815，朝阳凌源人，</w:t>
      </w:r>
      <w:r>
        <w:rPr>
          <w:rFonts w:hint="eastAsia" w:ascii="仿宋" w:hAnsi="仿宋" w:eastAsia="仿宋" w:cs="仿宋"/>
          <w:sz w:val="32"/>
          <w:szCs w:val="32"/>
          <w:lang w:val="en-US" w:eastAsia="zh-CN"/>
        </w:rPr>
        <w:t>事发时为沈阳瑞翊智能设备有限公司电气工程师。（在事故中身亡）</w:t>
      </w:r>
    </w:p>
    <w:p w14:paraId="65C646DE">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kern w:val="2"/>
          <w:sz w:val="32"/>
          <w:szCs w:val="32"/>
          <w:highlight w:val="none"/>
          <w:lang w:val="en-US" w:eastAsia="zh-CN" w:bidi="ar-SA"/>
        </w:rPr>
        <w:t>2、</w:t>
      </w:r>
      <w:r>
        <w:rPr>
          <w:rFonts w:hint="eastAsia" w:ascii="仿宋" w:hAnsi="仿宋" w:eastAsia="仿宋" w:cs="仿宋"/>
          <w:b w:val="0"/>
          <w:bCs w:val="0"/>
          <w:sz w:val="32"/>
          <w:szCs w:val="40"/>
          <w:lang w:val="en-US" w:eastAsia="zh-CN"/>
        </w:rPr>
        <w:t>陈X</w:t>
      </w:r>
      <w:r>
        <w:rPr>
          <w:rFonts w:hint="eastAsia" w:ascii="仿宋" w:hAnsi="仿宋" w:eastAsia="仿宋" w:cs="仿宋"/>
          <w:sz w:val="32"/>
          <w:szCs w:val="32"/>
          <w:highlight w:val="none"/>
          <w:lang w:val="en-US" w:eastAsia="zh-CN"/>
        </w:rPr>
        <w:t>，女，38岁，身份证号：21142119XXXX132043，辽宁省大连市甘井子区湾连园XX号XX，</w:t>
      </w:r>
      <w:r>
        <w:rPr>
          <w:rFonts w:hint="eastAsia" w:ascii="仿宋" w:hAnsi="仿宋" w:eastAsia="仿宋" w:cs="仿宋"/>
          <w:sz w:val="32"/>
          <w:szCs w:val="32"/>
          <w:lang w:val="en-US" w:eastAsia="zh-CN"/>
        </w:rPr>
        <w:t>沈阳瑞翊智能设备有限公司法定代表人。</w:t>
      </w:r>
    </w:p>
    <w:p w14:paraId="0152062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1"/>
        <w:rPr>
          <w:rFonts w:hint="default" w:ascii="楷体" w:hAnsi="楷体" w:eastAsia="楷体" w:cs="楷体"/>
          <w:b/>
          <w:bCs/>
          <w:sz w:val="32"/>
          <w:szCs w:val="32"/>
          <w:lang w:val="en-US" w:eastAsia="zh-CN"/>
        </w:rPr>
      </w:pPr>
      <w:bookmarkStart w:id="8" w:name="_Toc6893"/>
      <w:bookmarkStart w:id="9" w:name="_Toc12561"/>
      <w:r>
        <w:rPr>
          <w:rFonts w:hint="eastAsia" w:ascii="楷体" w:hAnsi="楷体" w:eastAsia="楷体" w:cs="楷体"/>
          <w:b/>
          <w:bCs/>
          <w:sz w:val="32"/>
          <w:szCs w:val="32"/>
          <w:lang w:val="en-US" w:eastAsia="zh-CN"/>
        </w:rPr>
        <w:t>（三）事故现场勘察情况</w:t>
      </w:r>
      <w:bookmarkEnd w:id="8"/>
      <w:bookmarkEnd w:id="9"/>
    </w:p>
    <w:p w14:paraId="675E5652">
      <w:pPr>
        <w:widowControl w:val="0"/>
        <w:numPr>
          <w:ilvl w:val="0"/>
          <w:numId w:val="0"/>
        </w:numPr>
        <w:ind w:firstLine="640" w:firstLineChars="200"/>
        <w:jc w:val="both"/>
        <w:rPr>
          <w:rFonts w:hint="eastAsia" w:ascii="仿宋" w:hAnsi="仿宋" w:eastAsia="仿宋" w:cs="仿宋"/>
          <w:sz w:val="32"/>
          <w:szCs w:val="32"/>
          <w:lang w:val="en-US" w:eastAsia="zh-CN"/>
        </w:rPr>
      </w:pPr>
      <w:bookmarkStart w:id="10" w:name="_Toc4807"/>
      <w:r>
        <w:rPr>
          <w:rFonts w:hint="eastAsia" w:ascii="仿宋" w:hAnsi="仿宋" w:eastAsia="仿宋" w:cs="仿宋"/>
          <w:sz w:val="32"/>
          <w:szCs w:val="32"/>
          <w:lang w:val="en-US" w:eastAsia="zh-CN"/>
        </w:rPr>
        <w:t>触电事故发生地点为沈阳瑞翊智能设备有限公司三车间成型工序，该工序设置有5台升降式高温烧结炉（为电热炉，380V用电设备，以下简称升降炉），升降炉编号为16号、17号、18号、19号、20号，事发设备为16号升降炉。五台升降炉排成一排，16号升降炉在西，20号升降炉在东，升降炉之间留有较小间隙（人员不能通行）。20号升降炉与东侧隔墙之间有约0.5m宽的通道，勉强可供人通行；16号升降炉与西侧隔墙之间仅留有约0.2m空间，不能供人通行；五台升降炉的电控箱安装在16号升降炉西侧的隔墙后（不在三车间成型工序这一侧）；隔墙下方设有孔洞，五台升降炉内部电控柜外接电源线通过孔洞穿过隔墙连接电控箱。</w:t>
      </w:r>
    </w:p>
    <w:p w14:paraId="152EF552">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rPr>
        <w:drawing>
          <wp:inline distT="0" distB="0" distL="114300" distR="114300">
            <wp:extent cx="3428365" cy="1173480"/>
            <wp:effectExtent l="0" t="0" r="635" b="762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8"/>
                    <a:stretch>
                      <a:fillRect/>
                    </a:stretch>
                  </pic:blipFill>
                  <pic:spPr>
                    <a:xfrm>
                      <a:off x="0" y="0"/>
                      <a:ext cx="3428365" cy="1173480"/>
                    </a:xfrm>
                    <a:prstGeom prst="rect">
                      <a:avLst/>
                    </a:prstGeom>
                    <a:noFill/>
                    <a:ln>
                      <a:noFill/>
                    </a:ln>
                  </pic:spPr>
                </pic:pic>
              </a:graphicData>
            </a:graphic>
          </wp:inline>
        </w:drawing>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8006080</wp:posOffset>
                </wp:positionH>
                <wp:positionV relativeFrom="paragraph">
                  <wp:posOffset>-1905635</wp:posOffset>
                </wp:positionV>
                <wp:extent cx="685800" cy="396240"/>
                <wp:effectExtent l="252730" t="4445" r="13970" b="189865"/>
                <wp:wrapNone/>
                <wp:docPr id="4" name="矩形标注 4"/>
                <wp:cNvGraphicFramePr/>
                <a:graphic xmlns:a="http://schemas.openxmlformats.org/drawingml/2006/main">
                  <a:graphicData uri="http://schemas.microsoft.com/office/word/2010/wordprocessingShape">
                    <wps:wsp>
                      <wps:cNvSpPr/>
                      <wps:spPr>
                        <a:xfrm>
                          <a:off x="0" y="0"/>
                          <a:ext cx="685800" cy="396240"/>
                        </a:xfrm>
                        <a:prstGeom prst="wedgeRectCallout">
                          <a:avLst>
                            <a:gd name="adj1" fmla="val -81574"/>
                            <a:gd name="adj2" fmla="val 89264"/>
                          </a:avLst>
                        </a:prstGeom>
                        <a:solidFill>
                          <a:srgbClr val="FFFFFF"/>
                        </a:solidFill>
                        <a:ln w="9525" cap="flat" cmpd="sng">
                          <a:solidFill>
                            <a:srgbClr val="000000"/>
                          </a:solidFill>
                          <a:prstDash val="solid"/>
                          <a:miter/>
                          <a:headEnd type="none" w="med" len="med"/>
                          <a:tailEnd type="none" w="med" len="med"/>
                        </a:ln>
                      </wps:spPr>
                      <wps:txbx>
                        <w:txbxContent>
                          <w:p w14:paraId="36E4157C">
                            <w:pPr>
                              <w:rPr>
                                <w:rFonts w:hint="eastAsia"/>
                              </w:rPr>
                            </w:pPr>
                            <w:r>
                              <w:rPr>
                                <w:rFonts w:hint="eastAsia"/>
                              </w:rPr>
                              <w:t>防火堤</w:t>
                            </w:r>
                          </w:p>
                        </w:txbxContent>
                      </wps:txbx>
                      <wps:bodyPr upright="1"/>
                    </wps:wsp>
                  </a:graphicData>
                </a:graphic>
              </wp:anchor>
            </w:drawing>
          </mc:Choice>
          <mc:Fallback>
            <w:pict>
              <v:shape id="_x0000_s1026" o:spid="_x0000_s1026" o:spt="61" type="#_x0000_t61" style="position:absolute;left:0pt;margin-left:630.4pt;margin-top:-150.05pt;height:31.2pt;width:54pt;z-index:251659264;mso-width-relative:page;mso-height-relative:page;" fillcolor="#FFFFFF" filled="t" stroked="t" coordsize="21600,21600" o:gfxdata="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hAIe90AAAAPAQAADwAAAAAAAAABACAAAAAiAAAA&#10;ZHJzL2Rvd25yZXYueG1sUEsBAhQAFAAAAAgAh07iQEphjjA7AgAAjAQAAA4AAAAAAAAAAQAgAAAA&#10;LAEAAGRycy9lMm9Eb2MueG1sUEsFBgAAAAAGAAYAWQEAANkFAAAAAA==&#10;" adj="-6820,30081">
                <v:fill on="t" focussize="0,0"/>
                <v:stroke color="#000000" joinstyle="miter"/>
                <v:imagedata o:title=""/>
                <o:lock v:ext="edit" aspectratio="f"/>
                <v:textbox>
                  <w:txbxContent>
                    <w:p w14:paraId="36E4157C">
                      <w:pPr>
                        <w:rPr>
                          <w:rFonts w:hint="eastAsia"/>
                        </w:rPr>
                      </w:pPr>
                      <w:r>
                        <w:rPr>
                          <w:rFonts w:hint="eastAsia"/>
                        </w:rPr>
                        <w:t>防火堤</w:t>
                      </w:r>
                    </w:p>
                  </w:txbxContent>
                </v:textbox>
              </v:shape>
            </w:pict>
          </mc:Fallback>
        </mc:AlternateContent>
      </w:r>
    </w:p>
    <w:p w14:paraId="354E116F">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图1现场布置示意图</w:t>
      </w:r>
    </w:p>
    <w:p w14:paraId="107A4E99">
      <w:pPr>
        <w:widowControl w:val="0"/>
        <w:numPr>
          <w:ilvl w:val="0"/>
          <w:numId w:val="0"/>
        </w:numPr>
        <w:jc w:val="center"/>
        <w:rPr>
          <w:rFonts w:hint="eastAsia" w:ascii="仿宋" w:hAnsi="仿宋" w:eastAsia="仿宋" w:cs="仿宋"/>
          <w:sz w:val="32"/>
          <w:szCs w:val="32"/>
          <w:lang w:val="en-US" w:eastAsia="zh-CN"/>
        </w:rPr>
      </w:pPr>
    </w:p>
    <w:p w14:paraId="2E9A2D72">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140200" cy="4220845"/>
            <wp:effectExtent l="0" t="0" r="12700" b="8255"/>
            <wp:docPr id="11" name="图片 2" descr="08ef76bdc1cb0759c2b1ae26bb3dd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08ef76bdc1cb0759c2b1ae26bb3ddf8"/>
                    <pic:cNvPicPr>
                      <a:picLocks noChangeAspect="1"/>
                    </pic:cNvPicPr>
                  </pic:nvPicPr>
                  <pic:blipFill>
                    <a:blip r:embed="rId9"/>
                    <a:stretch>
                      <a:fillRect/>
                    </a:stretch>
                  </pic:blipFill>
                  <pic:spPr>
                    <a:xfrm>
                      <a:off x="0" y="0"/>
                      <a:ext cx="4140200" cy="4220845"/>
                    </a:xfrm>
                    <a:prstGeom prst="rect">
                      <a:avLst/>
                    </a:prstGeom>
                    <a:noFill/>
                    <a:ln>
                      <a:noFill/>
                    </a:ln>
                  </pic:spPr>
                </pic:pic>
              </a:graphicData>
            </a:graphic>
          </wp:inline>
        </w:drawing>
      </w:r>
    </w:p>
    <w:p w14:paraId="2A210BD4">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图2 现场照片1（16号升降炉与西侧隔墙）</w:t>
      </w:r>
    </w:p>
    <w:p w14:paraId="5086CFD2">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rPr>
        <w:drawing>
          <wp:inline distT="0" distB="0" distL="114300" distR="114300">
            <wp:extent cx="4123690" cy="3253740"/>
            <wp:effectExtent l="0" t="0" r="10160"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4123690" cy="3253740"/>
                    </a:xfrm>
                    <a:prstGeom prst="rect">
                      <a:avLst/>
                    </a:prstGeom>
                    <a:noFill/>
                    <a:ln>
                      <a:noFill/>
                    </a:ln>
                  </pic:spPr>
                </pic:pic>
              </a:graphicData>
            </a:graphic>
          </wp:inline>
        </w:drawing>
      </w:r>
    </w:p>
    <w:p w14:paraId="7B7C4664">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图3现场照片2（20号升降炉与东侧隔墙）</w:t>
      </w:r>
    </w:p>
    <w:p w14:paraId="47EFD9A9">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177665" cy="3428365"/>
            <wp:effectExtent l="0" t="0" r="13335" b="635"/>
            <wp:docPr id="10" name="图片 4" descr="86a0da7708d4cbf8c2fa08c86c0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86a0da7708d4cbf8c2fa08c86c09104"/>
                    <pic:cNvPicPr>
                      <a:picLocks noChangeAspect="1"/>
                    </pic:cNvPicPr>
                  </pic:nvPicPr>
                  <pic:blipFill>
                    <a:blip r:embed="rId11"/>
                    <a:stretch>
                      <a:fillRect/>
                    </a:stretch>
                  </pic:blipFill>
                  <pic:spPr>
                    <a:xfrm>
                      <a:off x="0" y="0"/>
                      <a:ext cx="4177665" cy="3428365"/>
                    </a:xfrm>
                    <a:prstGeom prst="rect">
                      <a:avLst/>
                    </a:prstGeom>
                    <a:noFill/>
                    <a:ln>
                      <a:noFill/>
                    </a:ln>
                  </pic:spPr>
                </pic:pic>
              </a:graphicData>
            </a:graphic>
          </wp:inline>
        </w:drawing>
      </w:r>
    </w:p>
    <w:p w14:paraId="28990309">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图4现场照片3（升降炉电控箱）</w:t>
      </w:r>
    </w:p>
    <w:p w14:paraId="471FE4CB">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235450" cy="4019550"/>
            <wp:effectExtent l="0" t="0" r="12700" b="0"/>
            <wp:docPr id="6" name="图片 5" descr="微信图片_2025082809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50828090837"/>
                    <pic:cNvPicPr>
                      <a:picLocks noChangeAspect="1"/>
                    </pic:cNvPicPr>
                  </pic:nvPicPr>
                  <pic:blipFill>
                    <a:blip r:embed="rId12"/>
                    <a:stretch>
                      <a:fillRect/>
                    </a:stretch>
                  </pic:blipFill>
                  <pic:spPr>
                    <a:xfrm>
                      <a:off x="0" y="0"/>
                      <a:ext cx="4235450" cy="4019550"/>
                    </a:xfrm>
                    <a:prstGeom prst="rect">
                      <a:avLst/>
                    </a:prstGeom>
                    <a:noFill/>
                    <a:ln>
                      <a:noFill/>
                    </a:ln>
                  </pic:spPr>
                </pic:pic>
              </a:graphicData>
            </a:graphic>
          </wp:inline>
        </w:drawing>
      </w:r>
    </w:p>
    <w:p w14:paraId="45418239">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图5现场照片4（升降炉内部电控柜，黄、绿两条线路</w:t>
      </w:r>
    </w:p>
    <w:p w14:paraId="64780662">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为外接电）</w:t>
      </w:r>
    </w:p>
    <w:p w14:paraId="296F674A">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现场勘查发现，升降炉放置在金属架上，升降炉与金属架之间未采取螺栓连接等固定措施，</w:t>
      </w:r>
      <w:bookmarkStart w:id="11" w:name="OLE_LINK4"/>
      <w:r>
        <w:rPr>
          <w:rFonts w:hint="eastAsia" w:ascii="仿宋" w:hAnsi="仿宋" w:eastAsia="仿宋" w:cs="仿宋"/>
          <w:sz w:val="32"/>
          <w:szCs w:val="32"/>
          <w:lang w:val="en-US" w:eastAsia="zh-CN"/>
        </w:rPr>
        <w:t>升降炉和金属架均</w:t>
      </w:r>
      <w:bookmarkStart w:id="12" w:name="OLE_LINK2"/>
      <w:r>
        <w:rPr>
          <w:rFonts w:hint="eastAsia" w:ascii="仿宋" w:hAnsi="仿宋" w:eastAsia="仿宋" w:cs="仿宋"/>
          <w:sz w:val="32"/>
          <w:szCs w:val="32"/>
          <w:lang w:val="en-US" w:eastAsia="zh-CN"/>
        </w:rPr>
        <w:t>未设置接地设施；电控箱内地线未接地，升降炉负荷线首端未安装漏电保护装置。</w:t>
      </w:r>
      <w:bookmarkEnd w:id="11"/>
      <w:bookmarkEnd w:id="12"/>
    </w:p>
    <w:p w14:paraId="14577DD2">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经现场勘查，未发现电气线路有破损；使用测电笔、万用表等设备进行检测，升降炉断</w:t>
      </w:r>
      <w:bookmarkStart w:id="41" w:name="_GoBack"/>
      <w:bookmarkEnd w:id="41"/>
      <w:r>
        <w:rPr>
          <w:rFonts w:hint="eastAsia" w:ascii="仿宋" w:hAnsi="仿宋" w:eastAsia="仿宋" w:cs="仿宋"/>
          <w:sz w:val="32"/>
          <w:szCs w:val="32"/>
          <w:lang w:val="en-US" w:eastAsia="zh-CN"/>
        </w:rPr>
        <w:t>电情况下未发现异常，通电情况下升降炉对地电压为233V。</w:t>
      </w:r>
    </w:p>
    <w:p w14:paraId="77CC39E6">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359275" cy="3248025"/>
            <wp:effectExtent l="0" t="0" r="3175" b="9525"/>
            <wp:docPr id="2" name="图片 10" descr="微信图片_2025082809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微信图片_20250828091833"/>
                    <pic:cNvPicPr>
                      <a:picLocks noChangeAspect="1"/>
                    </pic:cNvPicPr>
                  </pic:nvPicPr>
                  <pic:blipFill>
                    <a:blip r:embed="rId13"/>
                    <a:stretch>
                      <a:fillRect/>
                    </a:stretch>
                  </pic:blipFill>
                  <pic:spPr>
                    <a:xfrm>
                      <a:off x="0" y="0"/>
                      <a:ext cx="4359275" cy="3248025"/>
                    </a:xfrm>
                    <a:prstGeom prst="rect">
                      <a:avLst/>
                    </a:prstGeom>
                    <a:noFill/>
                    <a:ln>
                      <a:noFill/>
                    </a:ln>
                  </pic:spPr>
                </pic:pic>
              </a:graphicData>
            </a:graphic>
          </wp:inline>
        </w:drawing>
      </w:r>
    </w:p>
    <w:p w14:paraId="36BCBB6E">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图7 现场照片9（通电情况下升降炉对地电压为233V）</w:t>
      </w:r>
    </w:p>
    <w:p w14:paraId="60C226C6">
      <w:pPr>
        <w:keepNext w:val="0"/>
        <w:keepLines w:val="0"/>
        <w:pageBreakBefore w:val="0"/>
        <w:widowControl w:val="0"/>
        <w:numPr>
          <w:ilvl w:val="0"/>
          <w:numId w:val="0"/>
        </w:numPr>
        <w:kinsoku/>
        <w:wordWrap w:val="0"/>
        <w:overflowPunct/>
        <w:topLinePunct w:val="0"/>
        <w:autoSpaceDE/>
        <w:autoSpaceDN/>
        <w:bidi w:val="0"/>
        <w:adjustRightInd/>
        <w:snapToGrid/>
        <w:spacing w:line="579" w:lineRule="exact"/>
        <w:ind w:leftChars="200" w:firstLine="321" w:firstLineChars="100"/>
        <w:jc w:val="left"/>
        <w:textAlignment w:val="auto"/>
        <w:outlineLvl w:val="0"/>
        <w:rPr>
          <w:rFonts w:hint="eastAsia" w:ascii="楷体" w:hAnsi="楷体" w:eastAsia="楷体" w:cs="楷体"/>
          <w:b/>
          <w:bCs/>
          <w:sz w:val="32"/>
          <w:szCs w:val="32"/>
          <w:lang w:val="en-US" w:eastAsia="zh-CN"/>
        </w:rPr>
      </w:pPr>
      <w:bookmarkStart w:id="13" w:name="_Toc28164"/>
      <w:r>
        <w:rPr>
          <w:rFonts w:hint="eastAsia" w:ascii="楷体" w:hAnsi="楷体" w:eastAsia="楷体" w:cs="楷体"/>
          <w:b/>
          <w:bCs/>
          <w:sz w:val="32"/>
          <w:szCs w:val="32"/>
          <w:lang w:val="en-US" w:eastAsia="zh-CN"/>
        </w:rPr>
        <w:t>（四）劳动合同签署情况</w:t>
      </w:r>
      <w:bookmarkEnd w:id="13"/>
    </w:p>
    <w:p w14:paraId="1CE6731E">
      <w:pPr>
        <w:keepNext w:val="0"/>
        <w:keepLines w:val="0"/>
        <w:pageBreakBefore w:val="0"/>
        <w:widowControl w:val="0"/>
        <w:numPr>
          <w:ilvl w:val="0"/>
          <w:numId w:val="0"/>
        </w:numPr>
        <w:kinsoku/>
        <w:wordWrap w:val="0"/>
        <w:overflowPunct/>
        <w:topLinePunct w:val="0"/>
        <w:autoSpaceDE/>
        <w:autoSpaceDN/>
        <w:bidi w:val="0"/>
        <w:adjustRightInd/>
        <w:snapToGrid/>
        <w:spacing w:line="579" w:lineRule="exact"/>
        <w:ind w:firstLine="640" w:firstLineChars="200"/>
        <w:jc w:val="left"/>
        <w:textAlignment w:val="auto"/>
        <w:outlineLvl w:val="0"/>
        <w:rPr>
          <w:rFonts w:hint="default" w:ascii="仿宋" w:hAnsi="仿宋" w:eastAsia="仿宋" w:cs="仿宋"/>
          <w:kern w:val="2"/>
          <w:sz w:val="32"/>
          <w:szCs w:val="32"/>
          <w:lang w:val="en-US" w:eastAsia="zh-CN" w:bidi="ar-SA"/>
        </w:rPr>
      </w:pPr>
      <w:bookmarkStart w:id="14" w:name="_Toc25833"/>
      <w:r>
        <w:rPr>
          <w:rFonts w:hint="eastAsia" w:ascii="仿宋" w:hAnsi="仿宋" w:eastAsia="仿宋" w:cs="仿宋"/>
          <w:kern w:val="2"/>
          <w:sz w:val="32"/>
          <w:szCs w:val="32"/>
          <w:lang w:val="en-US" w:eastAsia="zh-CN" w:bidi="ar-SA"/>
        </w:rPr>
        <w:t>瑞翊公司于2024年5月与白XX签订劳动合同书，合同期为一年，于2025年6月1日续签劳动合同书，合同期为两年，白XX在瑞翊公司担任电气工程师职务，负责公司及车间所有电气线路的搭建、维修、维护、设备连接，每月工资6500元。</w:t>
      </w:r>
      <w:bookmarkEnd w:id="14"/>
    </w:p>
    <w:p w14:paraId="49D40058">
      <w:pPr>
        <w:keepNext w:val="0"/>
        <w:keepLines w:val="0"/>
        <w:pageBreakBefore w:val="0"/>
        <w:widowControl w:val="0"/>
        <w:numPr>
          <w:ilvl w:val="0"/>
          <w:numId w:val="1"/>
        </w:numPr>
        <w:kinsoku/>
        <w:wordWrap w:val="0"/>
        <w:overflowPunct/>
        <w:topLinePunct w:val="0"/>
        <w:autoSpaceDE/>
        <w:autoSpaceDN/>
        <w:bidi w:val="0"/>
        <w:adjustRightInd/>
        <w:snapToGrid/>
        <w:spacing w:line="579" w:lineRule="exact"/>
        <w:ind w:left="0" w:leftChars="0" w:firstLine="640" w:firstLineChars="200"/>
        <w:jc w:val="both"/>
        <w:textAlignment w:val="auto"/>
        <w:outlineLvl w:val="0"/>
        <w:rPr>
          <w:rFonts w:hint="eastAsia" w:ascii="黑体" w:hAnsi="黑体" w:eastAsia="黑体" w:cs="黑体"/>
          <w:b w:val="0"/>
          <w:bCs w:val="0"/>
          <w:sz w:val="32"/>
          <w:szCs w:val="32"/>
          <w:lang w:val="en-US" w:eastAsia="zh-CN"/>
        </w:rPr>
      </w:pPr>
      <w:bookmarkStart w:id="15" w:name="_Toc10412"/>
      <w:r>
        <w:rPr>
          <w:rFonts w:hint="eastAsia" w:ascii="黑体" w:hAnsi="黑体" w:eastAsia="黑体" w:cs="黑体"/>
          <w:b w:val="0"/>
          <w:bCs w:val="0"/>
          <w:sz w:val="32"/>
          <w:szCs w:val="32"/>
          <w:lang w:val="en-US" w:eastAsia="zh-CN"/>
        </w:rPr>
        <w:t>事故发生经过</w:t>
      </w:r>
      <w:bookmarkEnd w:id="10"/>
      <w:bookmarkEnd w:id="15"/>
    </w:p>
    <w:p w14:paraId="31C80257">
      <w:pPr>
        <w:keepNext w:val="0"/>
        <w:keepLines w:val="0"/>
        <w:pageBreakBefore w:val="0"/>
        <w:widowControl w:val="0"/>
        <w:numPr>
          <w:ilvl w:val="0"/>
          <w:numId w:val="0"/>
        </w:numPr>
        <w:kinsoku/>
        <w:wordWrap w:val="0"/>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事故发生后，调查组人员根据在场人员描述、现场勘验笔录、</w:t>
      </w:r>
      <w:r>
        <w:rPr>
          <w:rFonts w:hint="eastAsia" w:ascii="仿宋" w:hAnsi="仿宋" w:eastAsia="仿宋" w:cs="仿宋"/>
          <w:sz w:val="32"/>
          <w:szCs w:val="32"/>
          <w:lang w:val="en-US" w:eastAsia="zh-CN"/>
        </w:rPr>
        <w:t>查阅监控、专家技术分析、调取相关人员急诊病历</w:t>
      </w:r>
      <w:r>
        <w:rPr>
          <w:rFonts w:hint="eastAsia" w:ascii="仿宋" w:hAnsi="仿宋" w:eastAsia="仿宋" w:cs="仿宋"/>
          <w:b w:val="0"/>
          <w:bCs w:val="0"/>
          <w:sz w:val="32"/>
          <w:szCs w:val="32"/>
          <w:lang w:val="en-US" w:eastAsia="zh-CN"/>
        </w:rPr>
        <w:t>等方式综合分析</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还原事发经过如下：</w:t>
      </w:r>
    </w:p>
    <w:p w14:paraId="79D36DD1">
      <w:pPr>
        <w:widowControl w:val="0"/>
        <w:numPr>
          <w:ilvl w:val="0"/>
          <w:numId w:val="0"/>
        </w:numPr>
        <w:ind w:firstLine="640" w:firstLineChars="200"/>
        <w:jc w:val="both"/>
        <w:rPr>
          <w:rFonts w:hint="eastAsia" w:ascii="仿宋" w:hAnsi="仿宋" w:eastAsia="仿宋" w:cs="仿宋"/>
          <w:sz w:val="32"/>
          <w:szCs w:val="32"/>
          <w:lang w:val="en-US" w:eastAsia="zh-CN"/>
        </w:rPr>
      </w:pPr>
      <w:bookmarkStart w:id="16" w:name="_Toc20979"/>
      <w:r>
        <w:rPr>
          <w:rFonts w:hint="eastAsia" w:ascii="仿宋" w:hAnsi="仿宋" w:eastAsia="仿宋" w:cs="仿宋"/>
          <w:sz w:val="32"/>
          <w:szCs w:val="32"/>
          <w:lang w:val="en-US" w:eastAsia="zh-CN"/>
        </w:rPr>
        <w:t>死者白XX于2025年7月22日15时14分进入瑞翊公司三车间成型工序，准备给公司新引进设备铺设电路（将新引进设备电源线从五台升降炉后侧绕至16号升降炉西侧隔墙下方孔洞穿过连接到电控箱）。视频中显示白XX拉扯一根电线，从东侧20号升降炉与东侧隔墙空隙进入至17号升降炉后（因设备遮挡，无法看清全部作业），此时车间内五台升降炉全部为通电工作状态；15时16分白XX走出车间；成型浇注工王XX进入车间，从20号升降炉至16号升降炉依次进行浇注作业；15时17分白XX回到三车间成型工序17号升降炉后侧；15时27分10秒王XX结束作业走出车间；15时27分36秒白XX移动到16号升降炉后侧；15时27分45秒，16号升降炉发生剧烈晃动并伴有重物倒地声；16时53分其他车间操作工人张XX进入三车间成型工序（根据张XX个人描述他从二车间外出路过三车间时闻到一股烧焦味道）；16时54分张XX从16号升降炉西侧与西隔墙缝隙处发现死者白XX，此时白XX头朝北脚朝南面朝西蜷缩躺在地上。</w:t>
      </w:r>
    </w:p>
    <w:p w14:paraId="41F21A89">
      <w:pPr>
        <w:keepNext w:val="0"/>
        <w:keepLines w:val="0"/>
        <w:pageBreakBefore w:val="0"/>
        <w:widowControl w:val="0"/>
        <w:numPr>
          <w:ilvl w:val="0"/>
          <w:numId w:val="1"/>
        </w:numPr>
        <w:kinsoku/>
        <w:wordWrap w:val="0"/>
        <w:overflowPunct/>
        <w:topLinePunct w:val="0"/>
        <w:autoSpaceDE/>
        <w:autoSpaceDN/>
        <w:bidi w:val="0"/>
        <w:adjustRightInd/>
        <w:snapToGrid/>
        <w:spacing w:line="579" w:lineRule="exact"/>
        <w:ind w:left="0" w:leftChars="0" w:firstLine="640" w:firstLineChars="200"/>
        <w:jc w:val="left"/>
        <w:textAlignment w:val="auto"/>
        <w:outlineLvl w:val="0"/>
        <w:rPr>
          <w:rFonts w:hint="default" w:ascii="黑体" w:hAnsi="黑体" w:eastAsia="黑体" w:cs="黑体"/>
          <w:b w:val="0"/>
          <w:bCs w:val="0"/>
          <w:sz w:val="32"/>
          <w:szCs w:val="32"/>
          <w:lang w:val="en-US" w:eastAsia="zh-CN"/>
        </w:rPr>
      </w:pPr>
      <w:bookmarkStart w:id="17" w:name="_Toc14649"/>
      <w:r>
        <w:rPr>
          <w:rFonts w:hint="eastAsia" w:ascii="黑体" w:hAnsi="黑体" w:eastAsia="黑体" w:cs="黑体"/>
          <w:b w:val="0"/>
          <w:bCs w:val="0"/>
          <w:sz w:val="32"/>
          <w:szCs w:val="32"/>
          <w:lang w:val="en-US" w:eastAsia="zh-CN"/>
        </w:rPr>
        <w:t>事故应急处置情况</w:t>
      </w:r>
      <w:bookmarkEnd w:id="16"/>
      <w:bookmarkEnd w:id="17"/>
    </w:p>
    <w:p w14:paraId="17DABEC4">
      <w:pPr>
        <w:keepNext w:val="0"/>
        <w:keepLines w:val="0"/>
        <w:pageBreakBefore w:val="0"/>
        <w:widowControl w:val="0"/>
        <w:kinsoku/>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现白XX后，第一目击者张XX第一时间喊人，16时55分装配电工隽XX断开三车间成型工序电源后进入车间查看死者情况并拨打120急救电话；16时55分54秒张XX和隽XX合力将死者白XX拉出；16时56分其他场地人员李XX、井XX、陈XX赶到现场，与张XX、隽XX合力将白XX移动至三车间北侧有空调的房间，井XX对白XX进行心肺复苏；17时06分左右120抵达现场后井XX将120引导至三车间，此时王XX接替井XX继续进行心肺复苏；120到达三车间后将白XX抬至救护车前往医院抢救。7月22日19时20分经抢救无效医院宣布白XX死亡。</w:t>
      </w:r>
    </w:p>
    <w:p w14:paraId="132EC26C">
      <w:pPr>
        <w:keepNext w:val="0"/>
        <w:keepLines w:val="0"/>
        <w:pageBreakBefore w:val="0"/>
        <w:widowControl w:val="0"/>
        <w:kinsoku/>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事故发生后，浑南区应急管理局、市公安局浑南分局第一时间组织工作人员抵达现场，对事故现场进行勘察、拍照取证，查阅监控，告知事故发生单位及时进行善后处理并对死者家属开展赔偿工作。同时，将现场情况上报</w:t>
      </w:r>
      <w:r>
        <w:rPr>
          <w:rFonts w:hint="eastAsia" w:ascii="仿宋" w:hAnsi="仿宋" w:eastAsia="仿宋" w:cs="仿宋"/>
          <w:b w:val="0"/>
          <w:bCs w:val="0"/>
          <w:sz w:val="32"/>
          <w:szCs w:val="32"/>
          <w:highlight w:val="none"/>
          <w:lang w:val="en-US" w:eastAsia="zh-CN"/>
        </w:rPr>
        <w:t>市级相关部门和浑南区人民政府。</w:t>
      </w:r>
    </w:p>
    <w:p w14:paraId="43BB20C4">
      <w:pPr>
        <w:keepNext w:val="0"/>
        <w:keepLines w:val="0"/>
        <w:pageBreakBefore w:val="0"/>
        <w:widowControl w:val="0"/>
        <w:numPr>
          <w:ilvl w:val="0"/>
          <w:numId w:val="1"/>
        </w:numPr>
        <w:kinsoku/>
        <w:wordWrap w:val="0"/>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bookmarkStart w:id="18" w:name="_Toc13699"/>
      <w:bookmarkStart w:id="19" w:name="_Toc13443"/>
      <w:r>
        <w:rPr>
          <w:rFonts w:hint="eastAsia" w:ascii="黑体" w:hAnsi="黑体" w:eastAsia="黑体" w:cs="黑体"/>
          <w:b w:val="0"/>
          <w:bCs w:val="0"/>
          <w:sz w:val="32"/>
          <w:szCs w:val="32"/>
          <w:lang w:val="en-US" w:eastAsia="zh-CN"/>
        </w:rPr>
        <w:t>专家技术分析</w:t>
      </w:r>
      <w:bookmarkEnd w:id="18"/>
      <w:bookmarkEnd w:id="19"/>
    </w:p>
    <w:p w14:paraId="770A1B50">
      <w:pPr>
        <w:widowControl w:val="0"/>
        <w:numPr>
          <w:ilvl w:val="0"/>
          <w:numId w:val="0"/>
        </w:numPr>
        <w:ind w:firstLine="640" w:firstLineChars="200"/>
        <w:jc w:val="both"/>
        <w:rPr>
          <w:rFonts w:hint="eastAsia" w:ascii="仿宋" w:hAnsi="仿宋" w:eastAsia="仿宋" w:cs="仿宋"/>
          <w:sz w:val="32"/>
          <w:szCs w:val="32"/>
          <w:lang w:val="en-US" w:eastAsia="zh-CN"/>
        </w:rPr>
      </w:pPr>
      <w:bookmarkStart w:id="20" w:name="_Toc14263"/>
      <w:r>
        <w:rPr>
          <w:rFonts w:hint="eastAsia" w:ascii="仿宋" w:hAnsi="仿宋" w:eastAsia="仿宋" w:cs="仿宋"/>
          <w:sz w:val="32"/>
          <w:szCs w:val="32"/>
          <w:lang w:val="en-US" w:eastAsia="zh-CN"/>
        </w:rPr>
        <w:t>升降炉为380V电压用电设备，经升降炉自带变压器变压至36V后工作，由于16号升降炉通电情况下现场检测升降炉对地电压为233V，因此确定导致升降炉金属部件意外带电发生在变压器之前，造成16号升降炉金属部件意外带电的原因为16号升降炉内部电控柜及电源线有破损或接线端子处绝缘损坏导致漏电，漏电部位接触到16号升降炉的金属部件，使16号升降炉金属部件带电。因16号升降炉内部电控柜内地线未接地、升降炉未设置接地设施、升降炉负荷线首端未安装漏电保护装置，导致升降炉漏电时，电流不能及时导至地下、设备不能及时断电。</w:t>
      </w:r>
    </w:p>
    <w:p w14:paraId="61686648">
      <w:pPr>
        <w:keepNext w:val="0"/>
        <w:keepLines w:val="0"/>
        <w:pageBreakBefore w:val="0"/>
        <w:widowControl w:val="0"/>
        <w:numPr>
          <w:ilvl w:val="0"/>
          <w:numId w:val="1"/>
        </w:numPr>
        <w:kinsoku/>
        <w:wordWrap w:val="0"/>
        <w:overflowPunct/>
        <w:topLinePunct w:val="0"/>
        <w:autoSpaceDE/>
        <w:autoSpaceDN/>
        <w:bidi w:val="0"/>
        <w:adjustRightInd/>
        <w:snapToGrid/>
        <w:spacing w:line="579"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bookmarkStart w:id="21" w:name="_Toc14982"/>
      <w:r>
        <w:rPr>
          <w:rFonts w:hint="default" w:ascii="黑体" w:hAnsi="黑体" w:eastAsia="黑体" w:cs="黑体"/>
          <w:b w:val="0"/>
          <w:bCs w:val="0"/>
          <w:sz w:val="32"/>
          <w:szCs w:val="32"/>
          <w:lang w:val="en-US" w:eastAsia="zh-CN"/>
        </w:rPr>
        <w:t>事故发生的原因</w:t>
      </w:r>
      <w:bookmarkEnd w:id="20"/>
      <w:bookmarkEnd w:id="21"/>
    </w:p>
    <w:p w14:paraId="151D9372">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1"/>
        <w:rPr>
          <w:rFonts w:hint="eastAsia" w:ascii="仿宋" w:hAnsi="仿宋" w:eastAsia="仿宋" w:cs="仿宋"/>
          <w:b w:val="0"/>
          <w:bCs w:val="0"/>
          <w:sz w:val="32"/>
          <w:szCs w:val="32"/>
          <w:lang w:val="en-US" w:eastAsia="zh-CN"/>
        </w:rPr>
      </w:pPr>
      <w:bookmarkStart w:id="22" w:name="_Toc1227"/>
      <w:bookmarkStart w:id="23" w:name="_Toc23937"/>
      <w:r>
        <w:rPr>
          <w:rFonts w:hint="eastAsia" w:ascii="楷体" w:hAnsi="楷体" w:eastAsia="楷体" w:cs="楷体"/>
          <w:b/>
          <w:bCs/>
          <w:sz w:val="32"/>
          <w:szCs w:val="32"/>
          <w:lang w:val="en-US" w:eastAsia="zh-CN"/>
        </w:rPr>
        <w:t>（一）直接原因：</w:t>
      </w:r>
      <w:bookmarkEnd w:id="22"/>
      <w:bookmarkEnd w:id="23"/>
    </w:p>
    <w:p w14:paraId="6A419781">
      <w:pPr>
        <w:ind w:firstLine="643" w:firstLineChars="200"/>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白XX</w:t>
      </w:r>
    </w:p>
    <w:p w14:paraId="0B05523B">
      <w:pPr>
        <w:widowControl w:val="0"/>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白XX作为公司电气工程师，安全意识淡薄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违规</w:t>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lang w:val="en-US" w:eastAsia="zh-CN"/>
        </w:rPr>
        <w:footnoteReference w:id="0"/>
      </w:r>
      <w:r>
        <w:rPr>
          <w:rStyle w:val="13"/>
          <w:rFonts w:hint="eastAsia" w:ascii="仿宋_GB2312" w:hAnsi="仿宋_GB2312" w:eastAsia="仿宋_GB2312" w:cs="仿宋_GB2312"/>
          <w:sz w:val="32"/>
          <w:szCs w:val="32"/>
          <w:lang w:val="en-US" w:eastAsia="zh-CN"/>
        </w:rPr>
        <w:t>][</w:t>
      </w:r>
      <w:r>
        <w:rPr>
          <w:rStyle w:val="13"/>
          <w:rFonts w:hint="eastAsia" w:ascii="仿宋_GB2312" w:hAnsi="仿宋_GB2312" w:eastAsia="仿宋_GB2312" w:cs="仿宋_GB2312"/>
          <w:sz w:val="32"/>
          <w:szCs w:val="32"/>
          <w:lang w:val="en-US" w:eastAsia="zh-CN"/>
        </w:rPr>
        <w:footnoteReference w:id="1"/>
      </w:r>
      <w:r>
        <w:rPr>
          <w:rStyle w:val="13"/>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铺设电路，未按照相关要求对16号升降炉内部电控柜内地线接地、未设置升降炉接地设施、未安装升降炉负荷线首端漏电保护装置，致使升降炉漏电时，电流不能及时导至地下、设备不能及时断电。</w:t>
      </w:r>
    </w:p>
    <w:p w14:paraId="6F8BBB5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outlineLvl w:val="1"/>
        <w:rPr>
          <w:rFonts w:hint="eastAsia" w:ascii="仿宋" w:hAnsi="仿宋" w:eastAsia="仿宋" w:cs="仿宋"/>
          <w:b w:val="0"/>
          <w:bCs w:val="0"/>
          <w:sz w:val="32"/>
          <w:szCs w:val="32"/>
          <w:lang w:val="en-US" w:eastAsia="zh-CN"/>
        </w:rPr>
      </w:pPr>
      <w:bookmarkStart w:id="24" w:name="_Toc4172"/>
      <w:bookmarkStart w:id="25" w:name="_Toc18833"/>
      <w:r>
        <w:rPr>
          <w:rFonts w:hint="eastAsia" w:ascii="楷体" w:hAnsi="楷体" w:eastAsia="楷体" w:cs="楷体"/>
          <w:b/>
          <w:bCs/>
          <w:sz w:val="32"/>
          <w:szCs w:val="32"/>
          <w:lang w:val="en-US" w:eastAsia="zh-CN"/>
        </w:rPr>
        <w:t>（二）间接原因：</w:t>
      </w:r>
      <w:bookmarkEnd w:id="24"/>
      <w:bookmarkEnd w:id="25"/>
    </w:p>
    <w:p w14:paraId="75B105E6">
      <w:pPr>
        <w:ind w:firstLine="643" w:firstLineChars="200"/>
        <w:outlineLvl w:val="0"/>
        <w:rPr>
          <w:rFonts w:hint="eastAsia" w:ascii="仿宋" w:hAnsi="仿宋" w:eastAsia="仿宋" w:cs="仿宋"/>
          <w:b/>
          <w:bCs/>
          <w:sz w:val="32"/>
          <w:szCs w:val="32"/>
          <w:lang w:val="en-US" w:eastAsia="zh-CN"/>
        </w:rPr>
      </w:pPr>
      <w:bookmarkStart w:id="26" w:name="_Toc16714"/>
      <w:r>
        <w:rPr>
          <w:rFonts w:hint="eastAsia" w:ascii="仿宋" w:hAnsi="仿宋" w:eastAsia="仿宋" w:cs="仿宋"/>
          <w:b/>
          <w:bCs/>
          <w:sz w:val="32"/>
          <w:szCs w:val="32"/>
          <w:lang w:val="en-US" w:eastAsia="zh-CN"/>
        </w:rPr>
        <w:t>沈阳瑞翊智能设备有限公司</w:t>
      </w:r>
      <w:bookmarkEnd w:id="26"/>
    </w:p>
    <w:p w14:paraId="735F1E26">
      <w:pPr>
        <w:ind w:firstLine="645"/>
        <w:rPr>
          <w:rFonts w:hint="eastAsia" w:ascii="仿宋_GB2312" w:eastAsia="仿宋_GB2312"/>
          <w:sz w:val="32"/>
          <w:szCs w:val="32"/>
        </w:rPr>
      </w:pPr>
      <w:r>
        <w:rPr>
          <w:rFonts w:hint="eastAsia" w:ascii="仿宋" w:hAnsi="仿宋" w:eastAsia="仿宋" w:cs="仿宋"/>
          <w:i w:val="0"/>
          <w:iCs w:val="0"/>
          <w:caps w:val="0"/>
          <w:color w:val="000000"/>
          <w:spacing w:val="0"/>
          <w:sz w:val="32"/>
          <w:szCs w:val="32"/>
          <w:lang w:val="en-US" w:eastAsia="zh-CN"/>
        </w:rPr>
        <w:t>公司虽然对</w:t>
      </w:r>
      <w:r>
        <w:rPr>
          <w:rFonts w:hint="eastAsia" w:ascii="仿宋_GB2312" w:eastAsia="仿宋_GB2312"/>
          <w:sz w:val="32"/>
          <w:szCs w:val="32"/>
          <w:lang w:val="en-US" w:eastAsia="zh-CN"/>
        </w:rPr>
        <w:t>聘用</w:t>
      </w:r>
      <w:r>
        <w:rPr>
          <w:rFonts w:hint="eastAsia" w:ascii="仿宋_GB2312" w:eastAsia="仿宋_GB2312"/>
          <w:sz w:val="32"/>
          <w:szCs w:val="32"/>
          <w:lang w:eastAsia="zh-CN"/>
        </w:rPr>
        <w:t>人员</w:t>
      </w:r>
      <w:r>
        <w:rPr>
          <w:rFonts w:hint="eastAsia" w:ascii="仿宋" w:hAnsi="仿宋" w:eastAsia="仿宋" w:cs="仿宋"/>
          <w:i w:val="0"/>
          <w:iCs w:val="0"/>
          <w:caps w:val="0"/>
          <w:color w:val="000000"/>
          <w:spacing w:val="0"/>
          <w:sz w:val="32"/>
          <w:szCs w:val="32"/>
          <w:lang w:val="en-US" w:eastAsia="zh-CN"/>
        </w:rPr>
        <w:t>白XX进行了安全生产教育和培训，但未对其培训成果开展考核</w:t>
      </w:r>
      <w:r>
        <w:rPr>
          <w:rFonts w:hint="eastAsia" w:ascii="仿宋_GB2312" w:eastAsia="仿宋_GB2312"/>
          <w:sz w:val="32"/>
          <w:szCs w:val="32"/>
          <w:lang w:val="en-US" w:eastAsia="zh-CN"/>
        </w:rPr>
        <w:t>，即安排</w:t>
      </w:r>
      <w:r>
        <w:rPr>
          <w:rFonts w:hint="eastAsia" w:ascii="仿宋" w:hAnsi="仿宋" w:eastAsia="仿宋" w:cs="仿宋"/>
          <w:sz w:val="32"/>
          <w:szCs w:val="32"/>
          <w:lang w:val="en-US" w:eastAsia="zh-CN"/>
        </w:rPr>
        <w:t>白XX</w:t>
      </w:r>
      <w:r>
        <w:rPr>
          <w:rFonts w:hint="eastAsia" w:ascii="仿宋_GB2312" w:eastAsia="仿宋_GB2312"/>
          <w:sz w:val="32"/>
          <w:szCs w:val="32"/>
        </w:rPr>
        <w:t>上岗作业</w:t>
      </w:r>
      <w:r>
        <w:rPr>
          <w:rFonts w:hint="eastAsia" w:ascii="仿宋_GB2312" w:eastAsia="仿宋_GB2312"/>
          <w:sz w:val="32"/>
          <w:szCs w:val="32"/>
          <w:lang w:eastAsia="zh-CN"/>
        </w:rPr>
        <w:t>，致使</w:t>
      </w:r>
      <w:r>
        <w:rPr>
          <w:rFonts w:hint="eastAsia" w:ascii="仿宋" w:hAnsi="仿宋" w:eastAsia="仿宋" w:cs="仿宋"/>
          <w:sz w:val="32"/>
          <w:szCs w:val="32"/>
          <w:lang w:val="en-US" w:eastAsia="zh-CN"/>
        </w:rPr>
        <w:t>白XX</w:t>
      </w:r>
      <w:r>
        <w:rPr>
          <w:rFonts w:hint="eastAsia" w:ascii="仿宋_GB2312" w:eastAsia="仿宋_GB2312"/>
          <w:sz w:val="32"/>
          <w:szCs w:val="32"/>
          <w:lang w:eastAsia="zh-CN"/>
        </w:rPr>
        <w:t>安全意识淡薄，未能完全掌握本岗位的安全操作技能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未根据本单位的生产经营情况</w:t>
      </w:r>
      <w:r>
        <w:rPr>
          <w:rFonts w:hint="eastAsia" w:ascii="仿宋_GB2312" w:eastAsia="仿宋_GB2312"/>
          <w:sz w:val="32"/>
          <w:szCs w:val="32"/>
        </w:rPr>
        <w:t>建立</w:t>
      </w:r>
      <w:r>
        <w:rPr>
          <w:rFonts w:hint="eastAsia" w:ascii="仿宋_GB2312" w:eastAsia="仿宋_GB2312"/>
          <w:sz w:val="32"/>
          <w:szCs w:val="32"/>
          <w:lang w:eastAsia="zh-CN"/>
        </w:rPr>
        <w:t>相应的</w:t>
      </w:r>
      <w:r>
        <w:rPr>
          <w:rFonts w:hint="eastAsia" w:ascii="仿宋_GB2312" w:eastAsia="仿宋_GB2312"/>
          <w:sz w:val="32"/>
          <w:szCs w:val="32"/>
        </w:rPr>
        <w:t>安全风险分级管控制度</w:t>
      </w:r>
      <w:r>
        <w:rPr>
          <w:rFonts w:ascii="仿宋_GB2312" w:eastAsia="仿宋_GB2312"/>
          <w:sz w:val="32"/>
          <w:szCs w:val="32"/>
        </w:rPr>
        <w:t>，</w:t>
      </w:r>
      <w:r>
        <w:rPr>
          <w:rFonts w:hint="eastAsia" w:ascii="仿宋_GB2312" w:eastAsia="仿宋_GB2312"/>
          <w:sz w:val="32"/>
          <w:szCs w:val="32"/>
          <w:lang w:val="en-US" w:eastAsia="zh-CN"/>
        </w:rPr>
        <w:t>未辨识作业车间存在的风险，未</w:t>
      </w:r>
      <w:r>
        <w:rPr>
          <w:rFonts w:hint="eastAsia" w:ascii="仿宋_GB2312" w:eastAsia="仿宋_GB2312"/>
          <w:sz w:val="32"/>
          <w:szCs w:val="32"/>
        </w:rPr>
        <w:t>采取相应的管控措施</w:t>
      </w:r>
      <w:r>
        <w:rPr>
          <w:rFonts w:hint="eastAsia" w:ascii="仿宋_GB2312" w:eastAsia="仿宋_GB2312"/>
          <w:sz w:val="32"/>
          <w:szCs w:val="32"/>
          <w:lang w:eastAsia="zh-CN"/>
        </w:rPr>
        <w:t>，</w:t>
      </w:r>
      <w:r>
        <w:rPr>
          <w:rFonts w:hint="eastAsia" w:ascii="仿宋" w:hAnsi="仿宋" w:eastAsia="仿宋" w:cs="仿宋"/>
          <w:i w:val="0"/>
          <w:iCs w:val="0"/>
          <w:caps w:val="0"/>
          <w:color w:val="000000"/>
          <w:spacing w:val="0"/>
          <w:sz w:val="32"/>
          <w:szCs w:val="32"/>
          <w:lang w:val="en-US" w:eastAsia="zh-CN"/>
        </w:rPr>
        <w:t>未制定并落实生产安全事故隐患排查治理制度，未采取技术、管理措施，及时发现并消除作业过程中存在的事故隐患</w:t>
      </w:r>
      <w:r>
        <w:rPr>
          <w:rFonts w:hint="eastAsia" w:ascii="仿宋_GB2312" w:eastAsia="仿宋_GB2312"/>
          <w:sz w:val="32"/>
          <w:szCs w:val="32"/>
        </w:rPr>
        <w:t>。</w:t>
      </w:r>
    </w:p>
    <w:p w14:paraId="779B6C31">
      <w:pPr>
        <w:ind w:firstLine="643" w:firstLineChars="200"/>
        <w:outlineLvl w:val="0"/>
        <w:rPr>
          <w:rFonts w:hint="default" w:ascii="仿宋" w:hAnsi="仿宋" w:eastAsia="仿宋" w:cs="仿宋"/>
          <w:b/>
          <w:bCs/>
          <w:sz w:val="32"/>
          <w:szCs w:val="32"/>
          <w:lang w:val="en-US" w:eastAsia="zh-CN"/>
        </w:rPr>
      </w:pPr>
      <w:bookmarkStart w:id="27" w:name="_Toc2805"/>
      <w:r>
        <w:rPr>
          <w:rFonts w:hint="eastAsia" w:ascii="仿宋" w:hAnsi="仿宋" w:eastAsia="仿宋" w:cs="仿宋"/>
          <w:b/>
          <w:bCs/>
          <w:sz w:val="32"/>
          <w:szCs w:val="32"/>
          <w:lang w:val="en-US" w:eastAsia="zh-CN"/>
        </w:rPr>
        <w:t>沈阳瑞翊智能设备有限公司法定代表人</w:t>
      </w:r>
      <w:bookmarkEnd w:id="27"/>
      <w:r>
        <w:rPr>
          <w:rFonts w:hint="eastAsia" w:ascii="仿宋" w:hAnsi="仿宋" w:eastAsia="仿宋" w:cs="仿宋"/>
          <w:b/>
          <w:bCs/>
          <w:sz w:val="32"/>
          <w:szCs w:val="32"/>
          <w:lang w:val="en-US" w:eastAsia="zh-CN"/>
        </w:rPr>
        <w:t>陈X</w:t>
      </w:r>
    </w:p>
    <w:p w14:paraId="1B2D7D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lang w:val="en-US" w:eastAsia="zh-CN"/>
        </w:rPr>
      </w:pPr>
      <w:r>
        <w:rPr>
          <w:rFonts w:hint="eastAsia" w:ascii="仿宋_GB2312" w:eastAsia="仿宋_GB2312"/>
          <w:sz w:val="32"/>
          <w:szCs w:val="32"/>
          <w:lang w:val="en-US" w:eastAsia="zh-CN"/>
        </w:rPr>
        <w:t>未组织制定并实施本单位安全生产教育和培训计划</w:t>
      </w:r>
      <w:r>
        <w:rPr>
          <w:rFonts w:hint="eastAsia" w:ascii="仿宋_GB2312" w:eastAsia="仿宋_GB2312"/>
          <w:sz w:val="32"/>
          <w:szCs w:val="32"/>
          <w:lang w:eastAsia="zh-CN"/>
        </w:rPr>
        <w:t>；</w:t>
      </w:r>
      <w:r>
        <w:rPr>
          <w:rFonts w:hint="eastAsia" w:ascii="仿宋_GB2312" w:eastAsia="仿宋_GB2312"/>
          <w:sz w:val="32"/>
          <w:szCs w:val="32"/>
          <w:lang w:val="en-US" w:eastAsia="zh-CN"/>
        </w:rPr>
        <w:t>未组织建立</w:t>
      </w:r>
      <w:r>
        <w:rPr>
          <w:rFonts w:hint="eastAsia" w:ascii="仿宋_GB2312" w:eastAsia="仿宋_GB2312"/>
          <w:sz w:val="32"/>
          <w:szCs w:val="32"/>
          <w:lang w:eastAsia="zh-CN"/>
        </w:rPr>
        <w:t>本单位</w:t>
      </w:r>
      <w:r>
        <w:rPr>
          <w:rFonts w:hint="eastAsia" w:ascii="仿宋_GB2312" w:eastAsia="仿宋_GB2312"/>
          <w:sz w:val="32"/>
          <w:szCs w:val="32"/>
        </w:rPr>
        <w:t>安全风险分级管控和隐患排查治理双重预防工作机制</w:t>
      </w:r>
      <w:r>
        <w:rPr>
          <w:rFonts w:hint="eastAsia" w:ascii="仿宋_GB2312" w:eastAsia="仿宋_GB2312"/>
          <w:sz w:val="32"/>
          <w:szCs w:val="32"/>
          <w:lang w:eastAsia="zh-CN"/>
        </w:rPr>
        <w:t>，未</w:t>
      </w:r>
      <w:r>
        <w:rPr>
          <w:rFonts w:hint="eastAsia" w:ascii="仿宋_GB2312" w:eastAsia="仿宋_GB2312"/>
          <w:sz w:val="32"/>
          <w:szCs w:val="32"/>
        </w:rPr>
        <w:t>及时消除</w:t>
      </w:r>
      <w:r>
        <w:rPr>
          <w:rFonts w:hint="eastAsia" w:ascii="仿宋_GB2312" w:eastAsia="仿宋_GB2312"/>
          <w:sz w:val="32"/>
          <w:szCs w:val="32"/>
          <w:lang w:val="en-US" w:eastAsia="zh-CN"/>
        </w:rPr>
        <w:t>作业</w:t>
      </w:r>
      <w:r>
        <w:rPr>
          <w:rFonts w:hint="eastAsia" w:ascii="仿宋_GB2312" w:eastAsia="仿宋_GB2312"/>
          <w:sz w:val="32"/>
          <w:szCs w:val="32"/>
          <w:lang w:eastAsia="zh-CN"/>
        </w:rPr>
        <w:t>过程中存在的</w:t>
      </w:r>
      <w:r>
        <w:rPr>
          <w:rFonts w:hint="eastAsia" w:ascii="仿宋_GB2312" w:eastAsia="仿宋_GB2312"/>
          <w:sz w:val="32"/>
          <w:szCs w:val="32"/>
        </w:rPr>
        <w:t>事故隐患</w:t>
      </w:r>
      <w:r>
        <w:rPr>
          <w:rFonts w:hint="eastAsia" w:ascii="仿宋_GB2312" w:eastAsia="仿宋_GB2312"/>
          <w:sz w:val="32"/>
          <w:szCs w:val="32"/>
          <w:lang w:eastAsia="zh-CN"/>
        </w:rPr>
        <w:t>。</w:t>
      </w:r>
    </w:p>
    <w:p w14:paraId="041E44FA">
      <w:pPr>
        <w:pStyle w:val="2"/>
        <w:keepNext w:val="0"/>
        <w:keepLines w:val="0"/>
        <w:pageBreakBefore w:val="0"/>
        <w:widowControl w:val="0"/>
        <w:numPr>
          <w:ilvl w:val="0"/>
          <w:numId w:val="0"/>
        </w:numPr>
        <w:kinsoku/>
        <w:overflowPunct/>
        <w:topLinePunct w:val="0"/>
        <w:autoSpaceDE/>
        <w:autoSpaceDN/>
        <w:bidi w:val="0"/>
        <w:adjustRightInd/>
        <w:snapToGrid/>
        <w:spacing w:line="579" w:lineRule="exact"/>
        <w:ind w:leftChars="0" w:firstLine="640" w:firstLineChars="200"/>
        <w:textAlignment w:val="auto"/>
        <w:outlineLvl w:val="0"/>
        <w:rPr>
          <w:rFonts w:hint="default" w:ascii="仿宋" w:hAnsi="仿宋" w:eastAsia="仿宋" w:cs="仿宋"/>
          <w:b/>
          <w:bCs/>
          <w:sz w:val="32"/>
          <w:szCs w:val="32"/>
          <w:lang w:val="en-US" w:eastAsia="zh-CN"/>
        </w:rPr>
      </w:pPr>
      <w:bookmarkStart w:id="28" w:name="_Toc24223"/>
      <w:bookmarkStart w:id="29" w:name="_Toc5792"/>
      <w:r>
        <w:rPr>
          <w:rFonts w:hint="eastAsia" w:ascii="黑体" w:hAnsi="黑体" w:eastAsia="黑体" w:cs="黑体"/>
          <w:b w:val="0"/>
          <w:bCs w:val="0"/>
          <w:kern w:val="2"/>
          <w:sz w:val="32"/>
          <w:szCs w:val="32"/>
          <w:lang w:val="en-US" w:eastAsia="zh-CN" w:bidi="ar-SA"/>
        </w:rPr>
        <w:t>六、</w:t>
      </w:r>
      <w:r>
        <w:rPr>
          <w:rFonts w:hint="default" w:ascii="黑体" w:hAnsi="黑体" w:eastAsia="黑体" w:cs="黑体"/>
          <w:b w:val="0"/>
          <w:bCs w:val="0"/>
          <w:kern w:val="2"/>
          <w:sz w:val="32"/>
          <w:szCs w:val="32"/>
          <w:lang w:val="en-US" w:eastAsia="zh-CN" w:bidi="ar-SA"/>
        </w:rPr>
        <w:t>对有关责任人员和责任单位的处理建议</w:t>
      </w:r>
      <w:bookmarkEnd w:id="28"/>
      <w:bookmarkEnd w:id="29"/>
    </w:p>
    <w:p w14:paraId="4D86C7B2">
      <w:pPr>
        <w:pStyle w:val="2"/>
        <w:keepNext w:val="0"/>
        <w:keepLines w:val="0"/>
        <w:pageBreakBefore w:val="0"/>
        <w:widowControl w:val="0"/>
        <w:kinsoku/>
        <w:overflowPunct/>
        <w:topLinePunct w:val="0"/>
        <w:autoSpaceDE/>
        <w:autoSpaceDN/>
        <w:bidi w:val="0"/>
        <w:adjustRightInd/>
        <w:snapToGrid/>
        <w:spacing w:line="579" w:lineRule="exact"/>
        <w:ind w:left="0" w:leftChars="0" w:firstLine="643" w:firstLineChars="200"/>
        <w:textAlignment w:val="auto"/>
        <w:outlineLvl w:val="1"/>
        <w:rPr>
          <w:rFonts w:hint="default" w:ascii="楷体" w:hAnsi="楷体" w:eastAsia="楷体" w:cs="楷体"/>
          <w:b/>
          <w:bCs/>
          <w:kern w:val="2"/>
          <w:sz w:val="32"/>
          <w:szCs w:val="32"/>
          <w:lang w:val="en-US" w:eastAsia="zh-CN" w:bidi="ar-SA"/>
        </w:rPr>
      </w:pPr>
      <w:bookmarkStart w:id="30" w:name="_Toc18449"/>
      <w:bookmarkStart w:id="31" w:name="_Toc17911"/>
      <w:r>
        <w:rPr>
          <w:rFonts w:hint="eastAsia" w:ascii="楷体" w:hAnsi="楷体" w:eastAsia="楷体" w:cs="楷体"/>
          <w:b/>
          <w:bCs/>
          <w:kern w:val="2"/>
          <w:sz w:val="32"/>
          <w:szCs w:val="32"/>
          <w:lang w:val="en-US" w:eastAsia="zh-CN" w:bidi="ar-SA"/>
        </w:rPr>
        <w:t>（一）</w:t>
      </w:r>
      <w:r>
        <w:rPr>
          <w:rFonts w:hint="default" w:ascii="楷体" w:hAnsi="楷体" w:eastAsia="楷体" w:cs="楷体"/>
          <w:b/>
          <w:bCs/>
          <w:kern w:val="2"/>
          <w:sz w:val="32"/>
          <w:szCs w:val="32"/>
          <w:lang w:val="en-US" w:eastAsia="zh-CN" w:bidi="ar-SA"/>
        </w:rPr>
        <w:t>对有关责任人员的处理建议</w:t>
      </w:r>
      <w:bookmarkEnd w:id="30"/>
      <w:bookmarkEnd w:id="31"/>
    </w:p>
    <w:p w14:paraId="412E548B">
      <w:pPr>
        <w:ind w:firstLine="643" w:firstLineChars="200"/>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白XX</w:t>
      </w:r>
    </w:p>
    <w:p w14:paraId="26F02119">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白XX作为公司电气工程师，安全意识淡薄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违规铺设电路，未按照相关要求对16号升降炉内部电控柜内地线接地、未设置升降炉接地设施、未安装升降炉负荷线首端漏电保护装置，致使升降炉漏电时，电流不能及时导至地下、设备不能及时断电，导致发生生产安全事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鉴于白XX在事故中身亡，故免于行政处罚，同时不追究其相关法律责任。</w:t>
      </w:r>
    </w:p>
    <w:p w14:paraId="6059D9E9">
      <w:pPr>
        <w:ind w:firstLine="643" w:firstLineChars="200"/>
        <w:outlineLvl w:val="0"/>
        <w:rPr>
          <w:rFonts w:hint="default" w:ascii="仿宋" w:hAnsi="仿宋" w:eastAsia="仿宋" w:cs="仿宋"/>
          <w:b/>
          <w:bCs/>
          <w:sz w:val="32"/>
          <w:szCs w:val="32"/>
          <w:lang w:val="en-US" w:eastAsia="zh-CN"/>
        </w:rPr>
      </w:pPr>
      <w:bookmarkStart w:id="32" w:name="_Toc32200"/>
      <w:r>
        <w:rPr>
          <w:rFonts w:hint="eastAsia" w:ascii="仿宋" w:hAnsi="仿宋" w:eastAsia="仿宋" w:cs="仿宋"/>
          <w:b/>
          <w:bCs/>
          <w:sz w:val="32"/>
          <w:szCs w:val="32"/>
          <w:lang w:val="en-US" w:eastAsia="zh-CN"/>
        </w:rPr>
        <w:t>沈阳瑞翊智能设备有限公司法定代表人</w:t>
      </w:r>
      <w:bookmarkEnd w:id="32"/>
      <w:r>
        <w:rPr>
          <w:rFonts w:hint="eastAsia" w:ascii="仿宋" w:hAnsi="仿宋" w:eastAsia="仿宋" w:cs="仿宋"/>
          <w:b/>
          <w:bCs/>
          <w:sz w:val="32"/>
          <w:szCs w:val="32"/>
          <w:lang w:val="en-US" w:eastAsia="zh-CN"/>
        </w:rPr>
        <w:t>陈X</w:t>
      </w:r>
    </w:p>
    <w:p w14:paraId="6F16DD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_GB2312" w:cs="仿宋"/>
          <w:b w:val="0"/>
          <w:bCs w:val="0"/>
          <w:sz w:val="32"/>
          <w:szCs w:val="32"/>
          <w:lang w:val="en-US" w:eastAsia="zh-CN"/>
        </w:rPr>
      </w:pPr>
      <w:r>
        <w:rPr>
          <w:rFonts w:hint="eastAsia" w:ascii="仿宋_GB2312" w:eastAsia="仿宋_GB2312"/>
          <w:sz w:val="32"/>
          <w:szCs w:val="32"/>
          <w:lang w:val="en-US" w:eastAsia="zh-CN"/>
        </w:rPr>
        <w:t>未组织制定并实施本单位安全生产教育和培训计划</w:t>
      </w:r>
      <w:r>
        <w:rPr>
          <w:rFonts w:hint="eastAsia" w:ascii="仿宋_GB2312" w:eastAsia="仿宋_GB2312"/>
          <w:sz w:val="32"/>
          <w:szCs w:val="32"/>
          <w:lang w:eastAsia="zh-CN"/>
        </w:rPr>
        <w:t>；</w:t>
      </w:r>
      <w:r>
        <w:rPr>
          <w:rFonts w:hint="eastAsia" w:ascii="仿宋_GB2312" w:eastAsia="仿宋_GB2312"/>
          <w:sz w:val="32"/>
          <w:szCs w:val="32"/>
          <w:lang w:val="en-US" w:eastAsia="zh-CN"/>
        </w:rPr>
        <w:t>未组织建立</w:t>
      </w:r>
      <w:r>
        <w:rPr>
          <w:rFonts w:hint="eastAsia" w:ascii="仿宋_GB2312" w:eastAsia="仿宋_GB2312"/>
          <w:sz w:val="32"/>
          <w:szCs w:val="32"/>
          <w:lang w:eastAsia="zh-CN"/>
        </w:rPr>
        <w:t>本单位</w:t>
      </w:r>
      <w:r>
        <w:rPr>
          <w:rFonts w:hint="eastAsia" w:ascii="仿宋_GB2312" w:eastAsia="仿宋_GB2312"/>
          <w:sz w:val="32"/>
          <w:szCs w:val="32"/>
        </w:rPr>
        <w:t>安全风险分级管控和隐患排查治理双重预防工作机制</w:t>
      </w:r>
      <w:r>
        <w:rPr>
          <w:rFonts w:hint="eastAsia" w:ascii="仿宋_GB2312" w:eastAsia="仿宋_GB2312"/>
          <w:sz w:val="32"/>
          <w:szCs w:val="32"/>
          <w:lang w:eastAsia="zh-CN"/>
        </w:rPr>
        <w:t>，未</w:t>
      </w:r>
      <w:r>
        <w:rPr>
          <w:rFonts w:hint="eastAsia" w:ascii="仿宋_GB2312" w:eastAsia="仿宋_GB2312"/>
          <w:sz w:val="32"/>
          <w:szCs w:val="32"/>
        </w:rPr>
        <w:t>及时消除</w:t>
      </w:r>
      <w:r>
        <w:rPr>
          <w:rFonts w:hint="eastAsia" w:ascii="仿宋_GB2312" w:eastAsia="仿宋_GB2312"/>
          <w:sz w:val="32"/>
          <w:szCs w:val="32"/>
          <w:lang w:val="en-US" w:eastAsia="zh-CN"/>
        </w:rPr>
        <w:t>作业</w:t>
      </w:r>
      <w:r>
        <w:rPr>
          <w:rFonts w:hint="eastAsia" w:ascii="仿宋_GB2312" w:eastAsia="仿宋_GB2312"/>
          <w:sz w:val="32"/>
          <w:szCs w:val="32"/>
          <w:lang w:eastAsia="zh-CN"/>
        </w:rPr>
        <w:t>过程中存在的</w:t>
      </w:r>
      <w:r>
        <w:rPr>
          <w:rFonts w:hint="eastAsia" w:ascii="仿宋_GB2312" w:eastAsia="仿宋_GB2312"/>
          <w:sz w:val="32"/>
          <w:szCs w:val="32"/>
        </w:rPr>
        <w:t>事故隐患</w:t>
      </w:r>
      <w:r>
        <w:rPr>
          <w:rFonts w:hint="eastAsia" w:ascii="仿宋_GB2312" w:eastAsia="仿宋_GB2312"/>
          <w:sz w:val="32"/>
          <w:szCs w:val="32"/>
          <w:lang w:eastAsia="zh-CN"/>
        </w:rPr>
        <w:t>，</w:t>
      </w:r>
      <w:r>
        <w:rPr>
          <w:rFonts w:hint="eastAsia" w:ascii="仿宋_GB2312" w:eastAsia="仿宋_GB2312"/>
          <w:sz w:val="32"/>
          <w:szCs w:val="32"/>
          <w:lang w:val="en-US" w:eastAsia="zh-CN"/>
        </w:rPr>
        <w:t>对事故发生负有责任，建议由浑南区应急管理局依法依规处理。</w:t>
      </w:r>
    </w:p>
    <w:p w14:paraId="0AD8E4B6">
      <w:pPr>
        <w:pStyle w:val="2"/>
        <w:keepNext w:val="0"/>
        <w:keepLines w:val="0"/>
        <w:pageBreakBefore w:val="0"/>
        <w:widowControl w:val="0"/>
        <w:kinsoku/>
        <w:overflowPunct/>
        <w:topLinePunct w:val="0"/>
        <w:autoSpaceDE/>
        <w:autoSpaceDN/>
        <w:bidi w:val="0"/>
        <w:adjustRightInd/>
        <w:snapToGrid/>
        <w:spacing w:line="579" w:lineRule="exact"/>
        <w:ind w:left="0" w:leftChars="0" w:firstLine="643" w:firstLineChars="200"/>
        <w:textAlignment w:val="auto"/>
        <w:outlineLvl w:val="1"/>
        <w:rPr>
          <w:rFonts w:hint="eastAsia" w:ascii="楷体" w:hAnsi="楷体" w:eastAsia="楷体" w:cs="楷体"/>
          <w:b/>
          <w:bCs/>
          <w:kern w:val="2"/>
          <w:sz w:val="32"/>
          <w:szCs w:val="32"/>
          <w:lang w:val="en-US" w:eastAsia="zh-CN" w:bidi="ar-SA"/>
        </w:rPr>
      </w:pPr>
      <w:bookmarkStart w:id="33" w:name="_Toc9361"/>
      <w:bookmarkStart w:id="34" w:name="_Toc21935"/>
      <w:r>
        <w:rPr>
          <w:rFonts w:hint="eastAsia" w:ascii="楷体" w:hAnsi="楷体" w:eastAsia="楷体" w:cs="楷体"/>
          <w:b/>
          <w:bCs/>
          <w:kern w:val="2"/>
          <w:sz w:val="32"/>
          <w:szCs w:val="32"/>
          <w:lang w:val="en-US" w:eastAsia="zh-CN" w:bidi="ar-SA"/>
        </w:rPr>
        <w:t>（二）对有关责任单位的处理建议</w:t>
      </w:r>
      <w:bookmarkEnd w:id="33"/>
      <w:bookmarkEnd w:id="34"/>
    </w:p>
    <w:p w14:paraId="3B3E7E87">
      <w:pPr>
        <w:ind w:firstLine="643" w:firstLineChars="200"/>
        <w:outlineLvl w:val="0"/>
        <w:rPr>
          <w:rFonts w:hint="eastAsia" w:ascii="仿宋" w:hAnsi="仿宋" w:eastAsia="仿宋" w:cs="仿宋"/>
          <w:b/>
          <w:bCs/>
          <w:sz w:val="32"/>
          <w:szCs w:val="32"/>
          <w:lang w:val="en-US" w:eastAsia="zh-CN"/>
        </w:rPr>
      </w:pPr>
      <w:bookmarkStart w:id="35" w:name="_Toc23863"/>
      <w:r>
        <w:rPr>
          <w:rFonts w:hint="eastAsia" w:ascii="仿宋" w:hAnsi="仿宋" w:eastAsia="仿宋" w:cs="仿宋"/>
          <w:b/>
          <w:bCs/>
          <w:sz w:val="32"/>
          <w:szCs w:val="32"/>
          <w:lang w:val="en-US" w:eastAsia="zh-CN"/>
        </w:rPr>
        <w:t>沈阳瑞翊智能设备有限公司</w:t>
      </w:r>
      <w:bookmarkEnd w:id="35"/>
    </w:p>
    <w:p w14:paraId="52D3E619">
      <w:pPr>
        <w:ind w:firstLine="645"/>
        <w:rPr>
          <w:rFonts w:hint="eastAsia" w:ascii="仿宋_GB2312" w:eastAsia="仿宋_GB2312"/>
          <w:sz w:val="32"/>
          <w:szCs w:val="32"/>
          <w:lang w:eastAsia="zh-CN"/>
        </w:rPr>
      </w:pPr>
      <w:r>
        <w:rPr>
          <w:rFonts w:hint="eastAsia" w:ascii="仿宋" w:hAnsi="仿宋" w:eastAsia="仿宋" w:cs="仿宋"/>
          <w:i w:val="0"/>
          <w:iCs w:val="0"/>
          <w:caps w:val="0"/>
          <w:color w:val="000000"/>
          <w:spacing w:val="0"/>
          <w:sz w:val="32"/>
          <w:szCs w:val="32"/>
          <w:lang w:val="en-US" w:eastAsia="zh-CN"/>
        </w:rPr>
        <w:t>公司虽然对</w:t>
      </w:r>
      <w:r>
        <w:rPr>
          <w:rFonts w:hint="eastAsia" w:ascii="仿宋_GB2312" w:eastAsia="仿宋_GB2312"/>
          <w:sz w:val="32"/>
          <w:szCs w:val="32"/>
          <w:lang w:val="en-US" w:eastAsia="zh-CN"/>
        </w:rPr>
        <w:t>聘用</w:t>
      </w:r>
      <w:r>
        <w:rPr>
          <w:rFonts w:hint="eastAsia" w:ascii="仿宋_GB2312" w:eastAsia="仿宋_GB2312"/>
          <w:sz w:val="32"/>
          <w:szCs w:val="32"/>
          <w:lang w:eastAsia="zh-CN"/>
        </w:rPr>
        <w:t>人员</w:t>
      </w:r>
      <w:r>
        <w:rPr>
          <w:rFonts w:hint="eastAsia" w:ascii="仿宋" w:hAnsi="仿宋" w:eastAsia="仿宋" w:cs="仿宋"/>
          <w:i w:val="0"/>
          <w:iCs w:val="0"/>
          <w:caps w:val="0"/>
          <w:color w:val="000000"/>
          <w:spacing w:val="0"/>
          <w:sz w:val="32"/>
          <w:szCs w:val="32"/>
          <w:lang w:val="en-US" w:eastAsia="zh-CN"/>
        </w:rPr>
        <w:t>白XX进行了安全生产教育和培训，但未对其培训成果开展考核</w:t>
      </w:r>
      <w:r>
        <w:rPr>
          <w:rFonts w:hint="eastAsia" w:ascii="仿宋_GB2312" w:eastAsia="仿宋_GB2312"/>
          <w:sz w:val="32"/>
          <w:szCs w:val="32"/>
          <w:lang w:val="en-US" w:eastAsia="zh-CN"/>
        </w:rPr>
        <w:t>，即安排</w:t>
      </w:r>
      <w:r>
        <w:rPr>
          <w:rFonts w:hint="eastAsia" w:ascii="仿宋" w:hAnsi="仿宋" w:eastAsia="仿宋" w:cs="仿宋"/>
          <w:sz w:val="32"/>
          <w:szCs w:val="32"/>
          <w:lang w:val="en-US" w:eastAsia="zh-CN"/>
        </w:rPr>
        <w:t>白XX</w:t>
      </w:r>
      <w:r>
        <w:rPr>
          <w:rFonts w:hint="eastAsia" w:ascii="仿宋_GB2312" w:eastAsia="仿宋_GB2312"/>
          <w:sz w:val="32"/>
          <w:szCs w:val="32"/>
        </w:rPr>
        <w:t>上岗作业</w:t>
      </w:r>
      <w:r>
        <w:rPr>
          <w:rFonts w:hint="eastAsia" w:ascii="仿宋_GB2312" w:eastAsia="仿宋_GB2312"/>
          <w:sz w:val="32"/>
          <w:szCs w:val="32"/>
          <w:lang w:eastAsia="zh-CN"/>
        </w:rPr>
        <w:t>，致使</w:t>
      </w:r>
      <w:r>
        <w:rPr>
          <w:rFonts w:hint="eastAsia" w:ascii="仿宋" w:hAnsi="仿宋" w:eastAsia="仿宋" w:cs="仿宋"/>
          <w:sz w:val="32"/>
          <w:szCs w:val="32"/>
          <w:lang w:val="en-US" w:eastAsia="zh-CN"/>
        </w:rPr>
        <w:t>白XX</w:t>
      </w:r>
      <w:r>
        <w:rPr>
          <w:rFonts w:hint="eastAsia" w:ascii="仿宋_GB2312" w:eastAsia="仿宋_GB2312"/>
          <w:sz w:val="32"/>
          <w:szCs w:val="32"/>
          <w:lang w:eastAsia="zh-CN"/>
        </w:rPr>
        <w:t>安全意识淡薄，未能完全掌握本岗位的安全操作技能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未根据本单位的生产经营情况</w:t>
      </w:r>
      <w:r>
        <w:rPr>
          <w:rFonts w:hint="eastAsia" w:ascii="仿宋_GB2312" w:eastAsia="仿宋_GB2312"/>
          <w:sz w:val="32"/>
          <w:szCs w:val="32"/>
        </w:rPr>
        <w:t>建立</w:t>
      </w:r>
      <w:r>
        <w:rPr>
          <w:rFonts w:hint="eastAsia" w:ascii="仿宋_GB2312" w:eastAsia="仿宋_GB2312"/>
          <w:sz w:val="32"/>
          <w:szCs w:val="32"/>
          <w:lang w:eastAsia="zh-CN"/>
        </w:rPr>
        <w:t>相应的</w:t>
      </w:r>
      <w:r>
        <w:rPr>
          <w:rFonts w:hint="eastAsia" w:ascii="仿宋_GB2312" w:eastAsia="仿宋_GB2312"/>
          <w:sz w:val="32"/>
          <w:szCs w:val="32"/>
        </w:rPr>
        <w:t>安全风险分级管控制度</w:t>
      </w:r>
      <w:r>
        <w:rPr>
          <w:rFonts w:ascii="仿宋_GB2312" w:eastAsia="仿宋_GB2312"/>
          <w:sz w:val="32"/>
          <w:szCs w:val="32"/>
        </w:rPr>
        <w:t>，</w:t>
      </w:r>
      <w:r>
        <w:rPr>
          <w:rFonts w:hint="eastAsia" w:ascii="仿宋_GB2312" w:eastAsia="仿宋_GB2312"/>
          <w:sz w:val="32"/>
          <w:szCs w:val="32"/>
          <w:lang w:val="en-US" w:eastAsia="zh-CN"/>
        </w:rPr>
        <w:t>未辨识作业车间存在的风险，未</w:t>
      </w:r>
      <w:r>
        <w:rPr>
          <w:rFonts w:hint="eastAsia" w:ascii="仿宋_GB2312" w:eastAsia="仿宋_GB2312"/>
          <w:sz w:val="32"/>
          <w:szCs w:val="32"/>
        </w:rPr>
        <w:t>采取相应的管控措施</w:t>
      </w:r>
      <w:r>
        <w:rPr>
          <w:rFonts w:hint="eastAsia" w:ascii="仿宋_GB2312" w:eastAsia="仿宋_GB2312"/>
          <w:sz w:val="32"/>
          <w:szCs w:val="32"/>
          <w:lang w:eastAsia="zh-CN"/>
        </w:rPr>
        <w:t>，</w:t>
      </w:r>
      <w:r>
        <w:rPr>
          <w:rFonts w:hint="eastAsia" w:ascii="仿宋" w:hAnsi="仿宋" w:eastAsia="仿宋" w:cs="仿宋"/>
          <w:i w:val="0"/>
          <w:iCs w:val="0"/>
          <w:caps w:val="0"/>
          <w:color w:val="000000"/>
          <w:spacing w:val="0"/>
          <w:sz w:val="32"/>
          <w:szCs w:val="32"/>
          <w:lang w:val="en-US" w:eastAsia="zh-CN"/>
        </w:rPr>
        <w:t>未制定并落实生产安全事故隐患排查治理制度，未采取技术、管理措施，及时发现并消除作业过程中存在的事故隐患，</w:t>
      </w:r>
      <w:r>
        <w:rPr>
          <w:rFonts w:hint="eastAsia" w:ascii="仿宋_GB2312" w:eastAsia="仿宋_GB2312"/>
          <w:sz w:val="32"/>
          <w:szCs w:val="32"/>
          <w:lang w:eastAsia="zh-CN"/>
        </w:rPr>
        <w:t>对事故发生负有责任，</w:t>
      </w:r>
      <w:r>
        <w:rPr>
          <w:rFonts w:hint="eastAsia" w:ascii="仿宋_GB2312" w:eastAsia="仿宋_GB2312"/>
          <w:sz w:val="32"/>
          <w:szCs w:val="32"/>
          <w:lang w:val="en-US" w:eastAsia="zh-CN"/>
        </w:rPr>
        <w:t>建议由浑南区应急管理局依法依规处理</w:t>
      </w:r>
      <w:r>
        <w:rPr>
          <w:rFonts w:hint="eastAsia" w:ascii="仿宋_GB2312" w:eastAsia="仿宋_GB2312"/>
          <w:sz w:val="32"/>
          <w:szCs w:val="32"/>
          <w:lang w:eastAsia="zh-CN"/>
        </w:rPr>
        <w:t>。</w:t>
      </w:r>
    </w:p>
    <w:p w14:paraId="65FE1938">
      <w:pPr>
        <w:keepNext w:val="0"/>
        <w:keepLines w:val="0"/>
        <w:pageBreakBefore w:val="0"/>
        <w:widowControl w:val="0"/>
        <w:kinsoku/>
        <w:overflowPunct/>
        <w:topLinePunct w:val="0"/>
        <w:autoSpaceDE/>
        <w:autoSpaceDN/>
        <w:bidi w:val="0"/>
        <w:adjustRightInd/>
        <w:snapToGrid/>
        <w:spacing w:line="579" w:lineRule="exact"/>
        <w:ind w:firstLine="640" w:firstLineChars="200"/>
        <w:jc w:val="left"/>
        <w:textAlignment w:val="auto"/>
        <w:outlineLvl w:val="0"/>
        <w:rPr>
          <w:rFonts w:hint="eastAsia" w:ascii="仿宋" w:hAnsi="仿宋" w:eastAsia="仿宋" w:cs="仿宋"/>
          <w:b w:val="0"/>
          <w:bCs w:val="0"/>
          <w:sz w:val="32"/>
          <w:szCs w:val="32"/>
          <w:highlight w:val="none"/>
          <w:lang w:val="en-US" w:eastAsia="zh-CN"/>
        </w:rPr>
      </w:pPr>
      <w:bookmarkStart w:id="36" w:name="_Toc32754"/>
      <w:bookmarkStart w:id="37" w:name="_Toc24386"/>
      <w:r>
        <w:rPr>
          <w:rFonts w:hint="eastAsia" w:ascii="黑体" w:hAnsi="黑体" w:eastAsia="黑体" w:cs="黑体"/>
          <w:b w:val="0"/>
          <w:bCs w:val="0"/>
          <w:kern w:val="2"/>
          <w:sz w:val="32"/>
          <w:szCs w:val="32"/>
          <w:highlight w:val="none"/>
          <w:lang w:val="en-US" w:eastAsia="zh-CN" w:bidi="ar-SA"/>
        </w:rPr>
        <w:t>七、</w:t>
      </w:r>
      <w:r>
        <w:rPr>
          <w:rFonts w:hint="default" w:ascii="黑体" w:hAnsi="黑体" w:eastAsia="黑体" w:cs="黑体"/>
          <w:b w:val="0"/>
          <w:bCs w:val="0"/>
          <w:kern w:val="2"/>
          <w:sz w:val="32"/>
          <w:szCs w:val="32"/>
          <w:highlight w:val="none"/>
          <w:lang w:val="en-US" w:eastAsia="zh-CN" w:bidi="ar-SA"/>
        </w:rPr>
        <w:t>事故防范及整改措施</w:t>
      </w:r>
      <w:bookmarkEnd w:id="36"/>
      <w:bookmarkEnd w:id="37"/>
    </w:p>
    <w:p w14:paraId="3A8EA509">
      <w:pPr>
        <w:ind w:firstLine="645"/>
        <w:rPr>
          <w:rFonts w:hint="eastAsia" w:ascii="仿宋" w:hAnsi="仿宋" w:eastAsia="仿宋" w:cs="仿宋"/>
          <w:i w:val="0"/>
          <w:iCs w:val="0"/>
          <w:caps w:val="0"/>
          <w:color w:val="000000"/>
          <w:spacing w:val="0"/>
          <w:sz w:val="32"/>
          <w:szCs w:val="32"/>
          <w:lang w:val="en-US" w:eastAsia="zh-CN"/>
        </w:rPr>
      </w:pPr>
      <w:bookmarkStart w:id="38" w:name="_Toc10391"/>
      <w:bookmarkStart w:id="39" w:name="_Toc19565"/>
      <w:r>
        <w:rPr>
          <w:rFonts w:hint="eastAsia" w:ascii="仿宋" w:hAnsi="仿宋" w:eastAsia="仿宋" w:cs="仿宋"/>
          <w:i w:val="0"/>
          <w:iCs w:val="0"/>
          <w:caps w:val="0"/>
          <w:color w:val="000000"/>
          <w:spacing w:val="0"/>
          <w:sz w:val="32"/>
          <w:szCs w:val="32"/>
          <w:lang w:val="en-US" w:eastAsia="zh-CN"/>
        </w:rPr>
        <w:t>为防范和杜绝类似生产安全事故的发生，确保生产安全，建议相关单位落实如下整改措施：</w:t>
      </w:r>
      <w:bookmarkEnd w:id="38"/>
      <w:bookmarkEnd w:id="39"/>
    </w:p>
    <w:p w14:paraId="419D013E">
      <w:pPr>
        <w:ind w:firstLine="643" w:firstLineChars="200"/>
        <w:outlineLvl w:val="0"/>
        <w:rPr>
          <w:rFonts w:hint="eastAsia" w:ascii="仿宋" w:hAnsi="仿宋" w:eastAsia="仿宋" w:cs="仿宋"/>
          <w:b/>
          <w:bCs/>
          <w:sz w:val="32"/>
          <w:szCs w:val="32"/>
          <w:lang w:val="en-US" w:eastAsia="zh-CN"/>
        </w:rPr>
      </w:pPr>
      <w:bookmarkStart w:id="40" w:name="_Toc30380"/>
      <w:r>
        <w:rPr>
          <w:rFonts w:hint="eastAsia" w:ascii="仿宋" w:hAnsi="仿宋" w:eastAsia="仿宋" w:cs="仿宋"/>
          <w:b/>
          <w:bCs/>
          <w:sz w:val="32"/>
          <w:szCs w:val="32"/>
          <w:lang w:val="en-US" w:eastAsia="zh-CN"/>
        </w:rPr>
        <w:t>沈阳瑞翊智能设备有限公司</w:t>
      </w:r>
      <w:bookmarkEnd w:id="40"/>
    </w:p>
    <w:p w14:paraId="23CC0CF4">
      <w:pPr>
        <w:pStyle w:val="2"/>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要认真吸取事故教训，全面落实企业安全生产主体责任，建立健全并落实全员安全生产责任制，健全完善安全生产规章制度、操作规程。要建立并落实安全风险分级管控和隐患排查治理工作机制，对作业现场开展风险辨识，并对辨识出的安全风险采取相应的管控措施。要积极开展隐患排查治理工作，结合本单位生产经营特点，对作业现场进行经常性检查，及时发现并消除事故隐患。要依法组织开展从业人员安全生产教育和培训及技能考核工作，如实记录安全生产教育和培训及考核情况。</w:t>
      </w:r>
    </w:p>
    <w:p w14:paraId="291E6505">
      <w:pPr>
        <w:rPr>
          <w:rFonts w:hint="default"/>
          <w:highlight w:val="none"/>
          <w:lang w:val="en-US"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764A">
    <w:pPr>
      <w:pStyle w:val="4"/>
    </w:pPr>
  </w:p>
  <w:p w14:paraId="4F612A2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7D1B">
    <w:pPr>
      <w:pStyle w:val="4"/>
    </w:pPr>
  </w:p>
  <w:p w14:paraId="67849B9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E81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135E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3135E7">
                    <w:pPr>
                      <w:pStyle w:val="4"/>
                    </w:pPr>
                    <w:r>
                      <w:fldChar w:fldCharType="begin"/>
                    </w:r>
                    <w:r>
                      <w:instrText xml:space="preserve"> PAGE  \* MERGEFORMAT </w:instrText>
                    </w:r>
                    <w:r>
                      <w:fldChar w:fldCharType="separate"/>
                    </w:r>
                    <w:r>
                      <w:t>1</w:t>
                    </w:r>
                    <w:r>
                      <w:fldChar w:fldCharType="end"/>
                    </w:r>
                  </w:p>
                </w:txbxContent>
              </v:textbox>
            </v:shape>
          </w:pict>
        </mc:Fallback>
      </mc:AlternateContent>
    </w:r>
  </w:p>
  <w:p w14:paraId="433CFFE6">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C158EFD">
      <w:pPr>
        <w:pStyle w:val="7"/>
        <w:snapToGrid w:val="0"/>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w:t>
      </w:r>
      <w:r>
        <w:rPr>
          <w:rFonts w:hint="eastAsia" w:ascii="宋体" w:hAnsi="宋体" w:eastAsia="宋体" w:cs="宋体"/>
          <w:sz w:val="16"/>
          <w:szCs w:val="16"/>
          <w:lang w:val="en-US" w:eastAsia="zh-CN"/>
        </w:rPr>
        <w:footnoteRef/>
      </w:r>
      <w:r>
        <w:rPr>
          <w:rFonts w:hint="eastAsia" w:ascii="宋体" w:hAnsi="宋体" w:eastAsia="宋体" w:cs="宋体"/>
          <w:sz w:val="16"/>
          <w:szCs w:val="16"/>
          <w:lang w:val="en-US" w:eastAsia="zh-CN"/>
        </w:rPr>
        <w:t>] 《电气装置安装工程 接地装置施工及验收规范》（GB50169-2016）》3.0.4电气装置的下列金属部分均必须接地：1电气设备的金属框架、框架及外壳和传动装置。3 箱式变电站的金属箱体5 配电、控制、保护用的屏（柜、箱）及操作台的金属框架和底座。</w:t>
      </w:r>
    </w:p>
  </w:footnote>
  <w:footnote w:id="1">
    <w:p w14:paraId="019B5682">
      <w:pPr>
        <w:pStyle w:val="7"/>
        <w:snapToGrid w:val="0"/>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w:t>
      </w:r>
      <w:r>
        <w:rPr>
          <w:rFonts w:hint="eastAsia" w:ascii="宋体" w:hAnsi="宋体" w:eastAsia="宋体" w:cs="宋体"/>
          <w:sz w:val="16"/>
          <w:szCs w:val="16"/>
          <w:lang w:val="en-US" w:eastAsia="zh-CN"/>
        </w:rPr>
        <w:footnoteRef/>
      </w:r>
      <w:r>
        <w:rPr>
          <w:rFonts w:hint="eastAsia" w:ascii="宋体" w:hAnsi="宋体" w:eastAsia="宋体" w:cs="宋体"/>
          <w:sz w:val="16"/>
          <w:szCs w:val="16"/>
          <w:lang w:val="en-US" w:eastAsia="zh-CN"/>
        </w:rPr>
        <w:t>] 《剩余电流动作保护装置安装和运行》（GB/T13955-2017）》4.2对间接接触电击事故的防护：4.2.1一般要求：间接接触电击事故防护的主要措施是采用自动切断电源的保护方式，以防止由于电气设备绝缘损坏发生的接地故障时，电气设备外露可接近导体持续带有危险电压而产生有害影响或电气设备损坏事故。当电路发生绝缘损坏或接地故障，其接地故障电流值小于过电流保护装置的动作电流值时，应安装RCD（剩余电流动作保护装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D0404"/>
    <w:multiLevelType w:val="singleLevel"/>
    <w:tmpl w:val="40DD0404"/>
    <w:lvl w:ilvl="0" w:tentative="0">
      <w:start w:val="1"/>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MDQ4MTVmNDI5ODFkMWRmNmVjNDgyNWNkYTYyZjUifQ=="/>
  </w:docVars>
  <w:rsids>
    <w:rsidRoot w:val="00172A27"/>
    <w:rsid w:val="00A10993"/>
    <w:rsid w:val="013531F3"/>
    <w:rsid w:val="03773C2D"/>
    <w:rsid w:val="03F912A6"/>
    <w:rsid w:val="06A0713C"/>
    <w:rsid w:val="06A26EE9"/>
    <w:rsid w:val="07862691"/>
    <w:rsid w:val="083956B8"/>
    <w:rsid w:val="08F828D7"/>
    <w:rsid w:val="0D077DD0"/>
    <w:rsid w:val="0E975954"/>
    <w:rsid w:val="0ECF17CB"/>
    <w:rsid w:val="0EEF4FBF"/>
    <w:rsid w:val="101637E3"/>
    <w:rsid w:val="103828F4"/>
    <w:rsid w:val="10D15D3E"/>
    <w:rsid w:val="11212363"/>
    <w:rsid w:val="11256311"/>
    <w:rsid w:val="112F6066"/>
    <w:rsid w:val="11844B5F"/>
    <w:rsid w:val="11C20769"/>
    <w:rsid w:val="12B207DE"/>
    <w:rsid w:val="12D26099"/>
    <w:rsid w:val="133C258F"/>
    <w:rsid w:val="13877EBC"/>
    <w:rsid w:val="14143437"/>
    <w:rsid w:val="16DE5596"/>
    <w:rsid w:val="18800766"/>
    <w:rsid w:val="19C54E88"/>
    <w:rsid w:val="1B1C4D4A"/>
    <w:rsid w:val="1F4C537C"/>
    <w:rsid w:val="20007C97"/>
    <w:rsid w:val="21DF2C72"/>
    <w:rsid w:val="21F04F23"/>
    <w:rsid w:val="25121AF5"/>
    <w:rsid w:val="27BD5803"/>
    <w:rsid w:val="27C8074F"/>
    <w:rsid w:val="29717390"/>
    <w:rsid w:val="2D1B54A6"/>
    <w:rsid w:val="2D32459D"/>
    <w:rsid w:val="2DF67FA2"/>
    <w:rsid w:val="2E0F2733"/>
    <w:rsid w:val="2E76495E"/>
    <w:rsid w:val="2F800AC2"/>
    <w:rsid w:val="30127571"/>
    <w:rsid w:val="32B96A15"/>
    <w:rsid w:val="33DD25DA"/>
    <w:rsid w:val="348334BA"/>
    <w:rsid w:val="34BE468A"/>
    <w:rsid w:val="351A6043"/>
    <w:rsid w:val="357C0AAC"/>
    <w:rsid w:val="36CD49F8"/>
    <w:rsid w:val="384653A1"/>
    <w:rsid w:val="39096AFA"/>
    <w:rsid w:val="3AAD1707"/>
    <w:rsid w:val="3B7B09F0"/>
    <w:rsid w:val="3BAE3989"/>
    <w:rsid w:val="3C220B04"/>
    <w:rsid w:val="3CD420CF"/>
    <w:rsid w:val="3DA9164D"/>
    <w:rsid w:val="3DF8713D"/>
    <w:rsid w:val="3F9D4D99"/>
    <w:rsid w:val="40460B80"/>
    <w:rsid w:val="40577F2C"/>
    <w:rsid w:val="45DA7714"/>
    <w:rsid w:val="45F169B6"/>
    <w:rsid w:val="464C1CE9"/>
    <w:rsid w:val="476747D0"/>
    <w:rsid w:val="4896186D"/>
    <w:rsid w:val="4A3A67A3"/>
    <w:rsid w:val="4B5C267A"/>
    <w:rsid w:val="4C1A5C28"/>
    <w:rsid w:val="4DDF34CD"/>
    <w:rsid w:val="4F1B712F"/>
    <w:rsid w:val="4FA7690A"/>
    <w:rsid w:val="50A85BF5"/>
    <w:rsid w:val="525C7843"/>
    <w:rsid w:val="52BB7BB8"/>
    <w:rsid w:val="53A35923"/>
    <w:rsid w:val="5463070C"/>
    <w:rsid w:val="54A92AE8"/>
    <w:rsid w:val="54D71141"/>
    <w:rsid w:val="551D4268"/>
    <w:rsid w:val="55541392"/>
    <w:rsid w:val="577613A7"/>
    <w:rsid w:val="58D948E2"/>
    <w:rsid w:val="5A48151F"/>
    <w:rsid w:val="5AB84569"/>
    <w:rsid w:val="5DD7237A"/>
    <w:rsid w:val="5F0D1529"/>
    <w:rsid w:val="5F3111A5"/>
    <w:rsid w:val="5FFF6400"/>
    <w:rsid w:val="60303D2C"/>
    <w:rsid w:val="6142054C"/>
    <w:rsid w:val="614B7400"/>
    <w:rsid w:val="63C33BC6"/>
    <w:rsid w:val="66503A49"/>
    <w:rsid w:val="66D02C8D"/>
    <w:rsid w:val="674B2164"/>
    <w:rsid w:val="67B81E4D"/>
    <w:rsid w:val="69201173"/>
    <w:rsid w:val="699C32E1"/>
    <w:rsid w:val="6AD00976"/>
    <w:rsid w:val="6B1B6095"/>
    <w:rsid w:val="6C4F4D0C"/>
    <w:rsid w:val="6C5A6ECD"/>
    <w:rsid w:val="6C9854C4"/>
    <w:rsid w:val="6CE348FB"/>
    <w:rsid w:val="6D8D7493"/>
    <w:rsid w:val="6F8D445C"/>
    <w:rsid w:val="701D64FB"/>
    <w:rsid w:val="708C7D76"/>
    <w:rsid w:val="70ED57D0"/>
    <w:rsid w:val="71096990"/>
    <w:rsid w:val="717C2845"/>
    <w:rsid w:val="71E21AFF"/>
    <w:rsid w:val="721E282A"/>
    <w:rsid w:val="72D50AD1"/>
    <w:rsid w:val="74987115"/>
    <w:rsid w:val="74D80B53"/>
    <w:rsid w:val="74EB6AD9"/>
    <w:rsid w:val="74F51705"/>
    <w:rsid w:val="75023E22"/>
    <w:rsid w:val="76E52D88"/>
    <w:rsid w:val="782C7E18"/>
    <w:rsid w:val="786066B8"/>
    <w:rsid w:val="78F817C4"/>
    <w:rsid w:val="79955259"/>
    <w:rsid w:val="79D403F5"/>
    <w:rsid w:val="79E95AE8"/>
    <w:rsid w:val="7C9E08D4"/>
    <w:rsid w:val="7CCE3D0C"/>
    <w:rsid w:val="7CF24D85"/>
    <w:rsid w:val="7D8A0E59"/>
    <w:rsid w:val="7E717535"/>
    <w:rsid w:val="7F7973D7"/>
    <w:rsid w:val="7F904623"/>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footnote text"/>
    <w:basedOn w:val="1"/>
    <w:qFormat/>
    <w:uiPriority w:val="0"/>
    <w:pPr>
      <w:snapToGrid w:val="0"/>
      <w:jc w:val="left"/>
    </w:pPr>
    <w:rPr>
      <w:sz w:val="18"/>
    </w:rPr>
  </w:style>
  <w:style w:type="paragraph" w:styleId="8">
    <w:name w:val="toc 2"/>
    <w:basedOn w:val="1"/>
    <w:next w:val="1"/>
    <w:qFormat/>
    <w:uiPriority w:val="0"/>
    <w:pPr>
      <w:ind w:left="420" w:leftChars="20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styleId="13">
    <w:name w:val="footnote reference"/>
    <w:basedOn w:val="11"/>
    <w:qFormat/>
    <w:uiPriority w:val="0"/>
    <w:rPr>
      <w:vertAlign w:val="superscript"/>
    </w:rPr>
  </w:style>
  <w:style w:type="paragraph" w:customStyle="1" w:styleId="14">
    <w:name w:val="列出段落1"/>
    <w:basedOn w:val="1"/>
    <w:qFormat/>
    <w:uiPriority w:val="34"/>
    <w:pPr>
      <w:ind w:firstLine="420" w:firstLineChars="200"/>
    </w:pPr>
  </w:style>
  <w:style w:type="paragraph" w:styleId="15">
    <w:name w:val="List Paragraph"/>
    <w:basedOn w:val="1"/>
    <w:unhideWhenUsed/>
    <w:qFormat/>
    <w:uiPriority w:val="99"/>
    <w:pPr>
      <w:ind w:firstLine="420" w:firstLineChars="200"/>
    </w:p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4108</Words>
  <Characters>4366</Characters>
  <Lines>0</Lines>
  <Paragraphs>0</Paragraphs>
  <TotalTime>1</TotalTime>
  <ScaleCrop>false</ScaleCrop>
  <LinksUpToDate>false</LinksUpToDate>
  <CharactersWithSpaces>4461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2023-08-30T01:32:00Z</dcterms:created>
  <dc:creator>WPS_1660046945</dc:creator>
  <cp:lastModifiedBy>杨洋</cp:lastModifiedBy>
  <cp:lastPrinted>2023-12-04T07:59:00Z</cp:lastPrinted>
  <dcterms:modified xsi:type="dcterms:W3CDTF">2025-10-09T02:38:30Z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E59021D6B7B1429F8102715339075864_11</vt:lpwstr>
  </property>
  <property fmtid="{D5CDD505-2E9C-101B-9397-08002B2CF9AE}" pid="4" name="KSOTemplateDocerSaveRecord">
    <vt:lpwstr>eyJoZGlkIjoiNzZiZTQ3ZmI1OTFmODUzNzgwMGRlNDBmMWZiZDQzMjEiLCJ1c2VySWQiOiIyMzQ0MjI2NjQifQ==</vt:lpwstr>
  </property>
</Properties>
</file>